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B4B82">
      <w:pPr>
        <w:bidi w:val="0"/>
        <w:ind w:left="0" w:leftChars="0" w:firstLine="0" w:firstLineChars="0"/>
        <w:rPr>
          <w:rFonts w:hint="eastAsia" w:eastAsia="仿宋_GB2312"/>
          <w:lang w:eastAsia="zh-CN"/>
        </w:rPr>
      </w:pPr>
      <w:bookmarkStart w:id="0" w:name="_Toc15720"/>
      <w:bookmarkStart w:id="1" w:name="_Toc14994"/>
      <w:r>
        <w:rPr>
          <w:rFonts w:hint="eastAsia"/>
          <w:lang w:eastAsia="zh-CN"/>
        </w:rPr>
        <w:t>附件</w:t>
      </w:r>
    </w:p>
    <w:p w14:paraId="0F1E5069">
      <w:pPr>
        <w:bidi w:val="0"/>
        <w:rPr>
          <w:rFonts w:hint="default"/>
        </w:rPr>
      </w:pPr>
    </w:p>
    <w:p w14:paraId="6DDDAB32">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outlineLvl w:val="1"/>
        <w:rPr>
          <w:rFonts w:hint="eastAsia" w:ascii="Times New Roman" w:hAnsi="Times New Roman" w:eastAsia="方正小标宋简体" w:cs="Times New Roman"/>
          <w:color w:val="auto"/>
          <w:sz w:val="44"/>
          <w:szCs w:val="48"/>
          <w:highlight w:val="none"/>
          <w:lang w:eastAsia="zh-CN"/>
        </w:rPr>
      </w:pPr>
      <w:r>
        <w:rPr>
          <w:rFonts w:hint="default" w:ascii="Times New Roman" w:hAnsi="Times New Roman" w:eastAsia="方正小标宋简体" w:cs="Times New Roman"/>
          <w:color w:val="auto"/>
          <w:sz w:val="44"/>
          <w:szCs w:val="48"/>
          <w:highlight w:val="none"/>
        </w:rPr>
        <w:t>桂林市优化营商环境指引</w:t>
      </w:r>
      <w:r>
        <w:rPr>
          <w:rFonts w:hint="eastAsia" w:ascii="Times New Roman" w:hAnsi="Times New Roman" w:eastAsia="方正小标宋简体" w:cs="Times New Roman"/>
          <w:color w:val="auto"/>
          <w:sz w:val="44"/>
          <w:szCs w:val="48"/>
          <w:highlight w:val="none"/>
          <w:lang w:eastAsia="zh-CN"/>
        </w:rPr>
        <w:t>（</w:t>
      </w:r>
      <w:r>
        <w:rPr>
          <w:rFonts w:hint="eastAsia" w:ascii="Times New Roman" w:hAnsi="Times New Roman" w:eastAsia="方正小标宋简体" w:cs="Times New Roman"/>
          <w:color w:val="auto"/>
          <w:sz w:val="44"/>
          <w:szCs w:val="48"/>
          <w:highlight w:val="none"/>
          <w:lang w:val="en-US" w:eastAsia="zh-CN"/>
        </w:rPr>
        <w:t>2025年版</w:t>
      </w:r>
      <w:r>
        <w:rPr>
          <w:rFonts w:hint="eastAsia" w:ascii="Times New Roman" w:hAnsi="Times New Roman" w:eastAsia="方正小标宋简体" w:cs="Times New Roman"/>
          <w:color w:val="auto"/>
          <w:sz w:val="44"/>
          <w:szCs w:val="48"/>
          <w:highlight w:val="none"/>
          <w:lang w:eastAsia="zh-CN"/>
        </w:rPr>
        <w:t>）</w:t>
      </w:r>
    </w:p>
    <w:p w14:paraId="725AB854">
      <w:pPr>
        <w:keepNext w:val="0"/>
        <w:keepLines w:val="0"/>
        <w:pageBreakBefore w:val="0"/>
        <w:kinsoku/>
        <w:wordWrap/>
        <w:overflowPunct/>
        <w:topLinePunct w:val="0"/>
        <w:autoSpaceDE/>
        <w:autoSpaceDN/>
        <w:bidi w:val="0"/>
        <w:adjustRightInd/>
        <w:snapToGrid/>
        <w:spacing w:line="560" w:lineRule="exact"/>
        <w:ind w:firstLine="880" w:firstLineChars="200"/>
        <w:textAlignment w:val="auto"/>
        <w:outlineLvl w:val="1"/>
        <w:rPr>
          <w:rFonts w:hint="default" w:ascii="Times New Roman" w:hAnsi="Times New Roman" w:eastAsia="方正小标宋简体" w:cs="Times New Roman"/>
          <w:color w:val="auto"/>
          <w:sz w:val="44"/>
          <w:szCs w:val="48"/>
          <w:highlight w:val="none"/>
        </w:rPr>
      </w:pPr>
    </w:p>
    <w:p w14:paraId="4A25681C">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一、地理环境</w:t>
      </w:r>
    </w:p>
    <w:p w14:paraId="707A340E">
      <w:pPr>
        <w:bidi w:val="0"/>
        <w:rPr>
          <w:rFonts w:hint="default" w:ascii="Times New Roman" w:hAnsi="Times New Roman" w:cs="Times New Roman"/>
        </w:rPr>
      </w:pPr>
      <w:r>
        <w:rPr>
          <w:rFonts w:hint="default" w:ascii="Times New Roman" w:hAnsi="Times New Roman" w:cs="Times New Roman"/>
        </w:rPr>
        <w:t>桂林市位于南岭山系西南部、湘桂走廊南端、广西东北部，主城区面积140平方公里；</w:t>
      </w:r>
      <w:r>
        <w:rPr>
          <w:rFonts w:hint="default" w:ascii="Times New Roman" w:hAnsi="Times New Roman" w:cs="Times New Roman"/>
          <w:lang w:val="en-US" w:eastAsia="zh-CN"/>
        </w:rPr>
        <w:t>下</w:t>
      </w:r>
      <w:r>
        <w:rPr>
          <w:rFonts w:hint="default" w:ascii="Times New Roman" w:hAnsi="Times New Roman" w:cs="Times New Roman"/>
        </w:rPr>
        <w:t>辖6个区、10个县及</w:t>
      </w:r>
      <w:r>
        <w:rPr>
          <w:rFonts w:hint="default" w:ascii="Times New Roman" w:hAnsi="Times New Roman" w:cs="Times New Roman"/>
          <w:lang w:val="en-US" w:eastAsia="zh-CN"/>
        </w:rPr>
        <w:t>1个县级市</w:t>
      </w:r>
      <w:r>
        <w:rPr>
          <w:rFonts w:hint="default" w:ascii="Times New Roman" w:hAnsi="Times New Roman" w:cs="Times New Roman"/>
        </w:rPr>
        <w:t>，设桂林国家高新技术开发区等3个派出机构。全市总人口540万人，其中城镇人口191万人，市区人口135万人。</w:t>
      </w:r>
      <w:r>
        <w:rPr>
          <w:rFonts w:hint="default" w:ascii="Times New Roman" w:hAnsi="Times New Roman" w:cs="Times New Roman"/>
          <w:lang w:val="en-US" w:eastAsia="zh-CN"/>
        </w:rPr>
        <w:t>桂林</w:t>
      </w:r>
      <w:r>
        <w:rPr>
          <w:rFonts w:hint="default" w:ascii="Times New Roman" w:hAnsi="Times New Roman" w:cs="Times New Roman"/>
        </w:rPr>
        <w:t>是</w:t>
      </w:r>
      <w:r>
        <w:rPr>
          <w:rFonts w:hint="default" w:ascii="Times New Roman" w:hAnsi="Times New Roman" w:cs="Times New Roman"/>
          <w:lang w:eastAsia="zh-CN"/>
        </w:rPr>
        <w:t>“</w:t>
      </w:r>
      <w:r>
        <w:rPr>
          <w:rFonts w:hint="default" w:ascii="Times New Roman" w:hAnsi="Times New Roman" w:cs="Times New Roman"/>
        </w:rPr>
        <w:t>山水甲天下</w:t>
      </w:r>
      <w:r>
        <w:rPr>
          <w:rFonts w:hint="default" w:ascii="Times New Roman" w:hAnsi="Times New Roman" w:cs="Times New Roman"/>
          <w:lang w:eastAsia="zh-CN"/>
        </w:rPr>
        <w:t>”</w:t>
      </w:r>
      <w:r>
        <w:rPr>
          <w:rFonts w:hint="default" w:ascii="Times New Roman" w:hAnsi="Times New Roman" w:cs="Times New Roman"/>
        </w:rPr>
        <w:t>的国际旅游名城、国家历史文化名城、生态山水名城。​</w:t>
      </w:r>
    </w:p>
    <w:p w14:paraId="382D15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二、人居社会环境</w:t>
      </w:r>
    </w:p>
    <w:p w14:paraId="2A287837">
      <w:pPr>
        <w:bidi w:val="0"/>
        <w:rPr>
          <w:rFonts w:hint="default" w:ascii="Times New Roman" w:hAnsi="Times New Roman" w:cs="Times New Roman"/>
        </w:rPr>
      </w:pPr>
      <w:r>
        <w:rPr>
          <w:rFonts w:hint="eastAsia" w:ascii="楷体_GB2312" w:hAnsi="楷体_GB2312" w:eastAsia="楷体_GB2312" w:cs="楷体_GB2312"/>
          <w:b/>
          <w:bCs/>
        </w:rPr>
        <w:t>（一）人文环境</w:t>
      </w:r>
      <w:r>
        <w:rPr>
          <w:rFonts w:hint="eastAsia" w:ascii="楷体_GB2312" w:hAnsi="楷体_GB2312" w:eastAsia="楷体_GB2312" w:cs="楷体_GB2312"/>
          <w:b/>
          <w:bCs/>
          <w:lang w:eastAsia="zh-CN"/>
        </w:rPr>
        <w:t>。</w:t>
      </w:r>
      <w:r>
        <w:rPr>
          <w:rFonts w:hint="default" w:ascii="Times New Roman" w:hAnsi="Times New Roman" w:cs="Times New Roman"/>
        </w:rPr>
        <w:t>桂林历史文化主线由史前人类文化、古代水利文化、明代藩王文化、红色文化</w:t>
      </w:r>
      <w:r>
        <w:rPr>
          <w:rFonts w:hint="default" w:ascii="Times New Roman" w:hAnsi="Times New Roman" w:cs="Times New Roman"/>
          <w:lang w:eastAsia="zh-CN"/>
        </w:rPr>
        <w:t>等</w:t>
      </w:r>
      <w:r>
        <w:rPr>
          <w:rFonts w:hint="default" w:ascii="Times New Roman" w:hAnsi="Times New Roman" w:cs="Times New Roman"/>
        </w:rPr>
        <w:t>共同构成。全市各级文保单位462处，其中全国重点文保单位20</w:t>
      </w:r>
      <w:r>
        <w:rPr>
          <w:rFonts w:hint="default" w:ascii="Times New Roman" w:hAnsi="Times New Roman" w:cs="Times New Roman"/>
          <w:lang w:val="en-US" w:eastAsia="zh-CN"/>
        </w:rPr>
        <w:t>处</w:t>
      </w:r>
      <w:r>
        <w:rPr>
          <w:rFonts w:hint="default" w:ascii="Times New Roman" w:hAnsi="Times New Roman" w:cs="Times New Roman"/>
        </w:rPr>
        <w:t>；国家级非遗项目6项、代表性传承人8人。有全国传统古村落138个，中国历史文化名镇名村10个。</w:t>
      </w:r>
    </w:p>
    <w:p w14:paraId="1353D970">
      <w:pPr>
        <w:bidi w:val="0"/>
        <w:rPr>
          <w:rFonts w:hint="default" w:ascii="Times New Roman" w:hAnsi="Times New Roman" w:cs="Times New Roman"/>
          <w:lang w:val="en-US" w:eastAsia="zh-CN"/>
        </w:rPr>
      </w:pPr>
      <w:r>
        <w:rPr>
          <w:rFonts w:hint="eastAsia" w:ascii="楷体_GB2312" w:hAnsi="楷体_GB2312" w:eastAsia="楷体_GB2312" w:cs="楷体_GB2312"/>
          <w:b/>
          <w:bCs/>
          <w:lang w:eastAsia="zh-CN"/>
        </w:rPr>
        <w:t>（</w:t>
      </w:r>
      <w:r>
        <w:rPr>
          <w:rFonts w:hint="eastAsia" w:ascii="楷体_GB2312" w:hAnsi="楷体_GB2312" w:eastAsia="楷体_GB2312" w:cs="楷体_GB2312"/>
          <w:b/>
          <w:bCs/>
          <w:lang w:val="en-US" w:eastAsia="zh-CN"/>
        </w:rPr>
        <w:t>二）</w:t>
      </w:r>
      <w:r>
        <w:rPr>
          <w:rFonts w:hint="eastAsia" w:ascii="楷体_GB2312" w:hAnsi="楷体_GB2312" w:eastAsia="楷体_GB2312" w:cs="楷体_GB2312"/>
          <w:b/>
          <w:bCs/>
        </w:rPr>
        <w:t>居住环境</w:t>
      </w:r>
      <w:r>
        <w:rPr>
          <w:rFonts w:hint="eastAsia" w:ascii="楷体_GB2312" w:hAnsi="楷体_GB2312" w:eastAsia="楷体_GB2312" w:cs="楷体_GB2312"/>
          <w:b/>
          <w:bCs/>
          <w:lang w:eastAsia="zh-CN"/>
        </w:rPr>
        <w:t>。</w:t>
      </w:r>
      <w:r>
        <w:rPr>
          <w:rFonts w:hint="default" w:ascii="Times New Roman" w:hAnsi="Times New Roman" w:cs="Times New Roman"/>
          <w:lang w:val="en-US" w:eastAsia="zh-CN"/>
        </w:rPr>
        <w:t>桂林市先后获“国家园林城市”“国家卫生城市”“全国文明城市”等多项称号；近年着力打造世界级旅游城市，推选出第一批“桂林经典”名录及第一批重点培育“桂林经典”名录。</w:t>
      </w:r>
    </w:p>
    <w:p w14:paraId="72D008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三、交通环境</w:t>
      </w:r>
    </w:p>
    <w:p w14:paraId="1E05474D">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eastAsia="zh-CN"/>
        </w:rPr>
        <w:t>（</w:t>
      </w:r>
      <w:r>
        <w:rPr>
          <w:rFonts w:hint="default" w:ascii="Times New Roman" w:hAnsi="Times New Roman" w:eastAsia="楷体" w:cs="Times New Roman"/>
          <w:b/>
          <w:bCs/>
          <w:color w:val="auto"/>
          <w:sz w:val="32"/>
          <w:szCs w:val="32"/>
          <w:highlight w:val="none"/>
          <w:lang w:val="en-US" w:eastAsia="zh-CN"/>
        </w:rPr>
        <w:t>一）</w:t>
      </w:r>
      <w:r>
        <w:rPr>
          <w:rFonts w:hint="default" w:ascii="Times New Roman" w:hAnsi="Times New Roman" w:eastAsia="楷体" w:cs="Times New Roman"/>
          <w:b/>
          <w:bCs/>
          <w:color w:val="auto"/>
          <w:sz w:val="32"/>
          <w:szCs w:val="32"/>
          <w:highlight w:val="none"/>
          <w:lang w:eastAsia="zh-CN"/>
        </w:rPr>
        <w:t>公路</w:t>
      </w:r>
      <w:r>
        <w:rPr>
          <w:rFonts w:hint="default" w:ascii="Times New Roman" w:hAnsi="Times New Roman" w:eastAsia="楷体" w:cs="Times New Roman"/>
          <w:b/>
          <w:bCs/>
          <w:color w:val="auto"/>
          <w:sz w:val="32"/>
          <w:szCs w:val="32"/>
          <w:highlight w:val="none"/>
          <w:lang w:val="en-US" w:eastAsia="zh-CN"/>
        </w:rPr>
        <w:t>方面</w:t>
      </w:r>
    </w:p>
    <w:p w14:paraId="22877588">
      <w:pPr>
        <w:bidi w:val="0"/>
        <w:rPr>
          <w:rFonts w:hint="default" w:ascii="Times New Roman" w:hAnsi="Times New Roman" w:cs="Times New Roman"/>
          <w:lang w:eastAsia="zh-CN"/>
        </w:rPr>
      </w:pPr>
      <w:r>
        <w:rPr>
          <w:rFonts w:hint="default" w:ascii="Times New Roman" w:hAnsi="Times New Roman" w:cs="Times New Roman"/>
        </w:rPr>
        <w:t>公路总里程19140公里</w:t>
      </w:r>
      <w:r>
        <w:rPr>
          <w:rFonts w:hint="default" w:ascii="Times New Roman" w:hAnsi="Times New Roman" w:cs="Times New Roman"/>
          <w:lang w:eastAsia="zh-CN"/>
        </w:rPr>
        <w:t>。其中</w:t>
      </w:r>
      <w:r>
        <w:rPr>
          <w:rFonts w:hint="default" w:ascii="Times New Roman" w:hAnsi="Times New Roman" w:cs="Times New Roman"/>
        </w:rPr>
        <w:t>高速公路里程833公里</w:t>
      </w:r>
      <w:r>
        <w:rPr>
          <w:rFonts w:hint="default" w:ascii="Times New Roman" w:hAnsi="Times New Roman" w:cs="Times New Roman"/>
          <w:lang w:eastAsia="zh-CN"/>
        </w:rPr>
        <w:t>。</w:t>
      </w:r>
    </w:p>
    <w:p w14:paraId="44770386">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（二）铁路方面</w:t>
      </w:r>
    </w:p>
    <w:p w14:paraId="700566E8">
      <w:pPr>
        <w:bidi w:val="0"/>
        <w:rPr>
          <w:rFonts w:hint="default" w:ascii="Times New Roman" w:hAnsi="Times New Roman" w:cs="Times New Roman"/>
          <w:lang w:eastAsia="zh-CN"/>
        </w:rPr>
      </w:pPr>
      <w:r>
        <w:rPr>
          <w:rFonts w:hint="default" w:ascii="Times New Roman" w:hAnsi="Times New Roman" w:cs="Times New Roman"/>
          <w:lang w:eastAsia="zh-CN"/>
        </w:rPr>
        <w:t>桂林为湘桂黔粤四省区及西南、中南、华南地区铁路交通枢纽，营运里程690公里，含高铁营运里程420公里。</w:t>
      </w:r>
    </w:p>
    <w:p w14:paraId="7913BF99">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（三）航空方面</w:t>
      </w:r>
    </w:p>
    <w:p w14:paraId="5F581F5E">
      <w:pPr>
        <w:bidi w:val="0"/>
        <w:rPr>
          <w:rFonts w:hint="default" w:ascii="Times New Roman" w:hAnsi="Times New Roman" w:cs="Times New Roman"/>
        </w:rPr>
      </w:pPr>
      <w:r>
        <w:rPr>
          <w:rFonts w:hint="default" w:ascii="Times New Roman" w:hAnsi="Times New Roman" w:cs="Times New Roman"/>
        </w:rPr>
        <w:t>桂林两江国际机场是国内重要的旅游枢纽机场，飞行航线140条。</w:t>
      </w:r>
    </w:p>
    <w:p w14:paraId="376239D8">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（四）水运方面</w:t>
      </w:r>
    </w:p>
    <w:p w14:paraId="3BA50DCD">
      <w:pPr>
        <w:bidi w:val="0"/>
        <w:rPr>
          <w:rFonts w:hint="default" w:ascii="Times New Roman" w:hAnsi="Times New Roman" w:cs="Times New Roman"/>
        </w:rPr>
      </w:pPr>
      <w:r>
        <w:rPr>
          <w:rFonts w:hint="default" w:ascii="Times New Roman" w:hAnsi="Times New Roman" w:cs="Times New Roman"/>
        </w:rPr>
        <w:t>桂林主要航运江河航道里程共555公里，其中通航里程175公里。</w:t>
      </w:r>
    </w:p>
    <w:p w14:paraId="11C3A9A0">
      <w:pPr>
        <w:keepNext w:val="0"/>
        <w:keepLines w:val="0"/>
        <w:pageBreakBefore w:val="0"/>
        <w:widowControl/>
        <w:shd w:val="clear" w:color="auto" w:fill="auto"/>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eastAsia="zh-CN"/>
        </w:rPr>
        <w:t>（</w:t>
      </w:r>
      <w:r>
        <w:rPr>
          <w:rFonts w:hint="default" w:ascii="Times New Roman" w:hAnsi="Times New Roman" w:eastAsia="楷体" w:cs="Times New Roman"/>
          <w:b/>
          <w:bCs/>
          <w:color w:val="auto"/>
          <w:sz w:val="32"/>
          <w:szCs w:val="32"/>
          <w:highlight w:val="none"/>
          <w:lang w:val="en-US" w:eastAsia="zh-CN"/>
        </w:rPr>
        <w:t>五）口岸方面</w:t>
      </w:r>
    </w:p>
    <w:p w14:paraId="190C326C">
      <w:pPr>
        <w:bidi w:val="0"/>
        <w:rPr>
          <w:rFonts w:hint="default" w:ascii="Times New Roman" w:hAnsi="Times New Roman" w:cs="Times New Roman"/>
        </w:rPr>
      </w:pPr>
      <w:r>
        <w:rPr>
          <w:rFonts w:hint="default" w:ascii="Times New Roman" w:hAnsi="Times New Roman" w:cs="Times New Roman"/>
        </w:rPr>
        <w:t>桂林口岸获批实施53国公民72小时过境免签、东盟10国旅游团6天入境免签和桂林居民赴台个人游试点政策。</w:t>
      </w:r>
    </w:p>
    <w:p w14:paraId="5F68038D">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四、市场环境</w:t>
      </w:r>
    </w:p>
    <w:p w14:paraId="0F9A12C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lang w:eastAsia="zh-CN"/>
        </w:rPr>
      </w:pPr>
      <w:r>
        <w:rPr>
          <w:rFonts w:hint="default" w:ascii="Times New Roman" w:hAnsi="Times New Roman" w:eastAsia="楷体" w:cs="Times New Roman"/>
          <w:b/>
          <w:bCs/>
          <w:color w:val="auto"/>
          <w:sz w:val="32"/>
          <w:szCs w:val="32"/>
          <w:highlight w:val="none"/>
        </w:rPr>
        <w:t>（一）主导产业</w:t>
      </w:r>
      <w:r>
        <w:rPr>
          <w:rFonts w:hint="default" w:ascii="Times New Roman" w:hAnsi="Times New Roman" w:eastAsia="楷体" w:cs="Times New Roman"/>
          <w:b/>
          <w:bCs/>
          <w:color w:val="auto"/>
          <w:sz w:val="32"/>
          <w:szCs w:val="32"/>
          <w:highlight w:val="none"/>
          <w:lang w:val="en-US" w:eastAsia="zh-CN"/>
        </w:rPr>
        <w:t>情况</w:t>
      </w:r>
    </w:p>
    <w:p w14:paraId="3E0C21C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1.新一代信息技术产业</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color w:val="auto"/>
          <w:sz w:val="32"/>
          <w:szCs w:val="32"/>
          <w:highlight w:val="none"/>
        </w:rPr>
        <w:t>初步形成以深科技、领益制造等企业为代表的智能终端制造产业链，以光隆光电、中电科三十四所等企业为代表的光通信产业链，以美亚迪、乐恩光学等企业为代表的新型显示产业链。</w:t>
      </w:r>
    </w:p>
    <w:p w14:paraId="7553BCF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2.先进装备制造产业</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color w:val="auto"/>
          <w:sz w:val="32"/>
          <w:szCs w:val="32"/>
          <w:highlight w:val="none"/>
        </w:rPr>
        <w:t>初步形成以君泰福、国际电缆等企业为代表的电力装备产业链，以橡胶机械、橡胶设计院等企业为代表的橡胶机械产业链，以鸿程矿山、桂林矿山机械等企业为代表的矿山机械产业链，以比亚迪实业、福达股份等企业为代表汽车及零部件产业链。</w:t>
      </w:r>
    </w:p>
    <w:p w14:paraId="645A0C8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3.生态食品产业</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color w:val="auto"/>
          <w:sz w:val="32"/>
          <w:szCs w:val="32"/>
          <w:highlight w:val="none"/>
        </w:rPr>
        <w:t>初步形成以漓泉啤酒、桂林三花等企业为代表的酒产业链，以三养胶麦、米兰香等企业为代表的桂林米粉产业链，以娃哈哈、普兰德等企业为代表的新茶饮产业链，以金顺昌、王致和等企业为代表的地方特色食品产业链，以力源、桂柳牧业等企业为代表的粮油加工产业链。</w:t>
      </w:r>
    </w:p>
    <w:p w14:paraId="5986758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4.生物医药产业</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color w:val="auto"/>
          <w:sz w:val="32"/>
          <w:szCs w:val="32"/>
          <w:highlight w:val="none"/>
        </w:rPr>
        <w:t>初步形成以桂林三金、广西一方等企业为代表的中药民族药产业链，以桂林南药、广西科伦等企业为代表的化学药产业链，以莱茵生物等企业为代表的生物制品产业链，以华诺威等企业为代表的医美产业链，以优利特、啄木鸟等企业为代表的医疗器械产业链。</w:t>
      </w:r>
    </w:p>
    <w:p w14:paraId="20B438C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val="0"/>
          <w:bCs w:val="0"/>
          <w:color w:val="auto"/>
          <w:sz w:val="32"/>
          <w:szCs w:val="32"/>
          <w:highlight w:val="none"/>
          <w:lang w:val="en-US" w:eastAsia="zh-CN"/>
        </w:rPr>
      </w:pPr>
      <w:r>
        <w:rPr>
          <w:rFonts w:hint="default" w:ascii="Times New Roman" w:hAnsi="Times New Roman" w:eastAsia="楷体" w:cs="Times New Roman"/>
          <w:b/>
          <w:bCs/>
          <w:color w:val="auto"/>
          <w:sz w:val="32"/>
          <w:szCs w:val="32"/>
          <w:highlight w:val="none"/>
        </w:rPr>
        <w:t>（</w:t>
      </w:r>
      <w:r>
        <w:rPr>
          <w:rFonts w:hint="default" w:ascii="Times New Roman" w:hAnsi="Times New Roman" w:eastAsia="楷体" w:cs="Times New Roman"/>
          <w:b/>
          <w:bCs/>
          <w:color w:val="auto"/>
          <w:sz w:val="32"/>
          <w:szCs w:val="32"/>
          <w:highlight w:val="none"/>
          <w:lang w:val="en-US" w:eastAsia="zh-CN"/>
        </w:rPr>
        <w:t>二</w:t>
      </w:r>
      <w:r>
        <w:rPr>
          <w:rFonts w:hint="default" w:ascii="Times New Roman" w:hAnsi="Times New Roman" w:eastAsia="楷体" w:cs="Times New Roman"/>
          <w:b/>
          <w:bCs/>
          <w:color w:val="auto"/>
          <w:sz w:val="32"/>
          <w:szCs w:val="32"/>
          <w:highlight w:val="none"/>
        </w:rPr>
        <w:t>）</w:t>
      </w:r>
      <w:r>
        <w:rPr>
          <w:rFonts w:hint="default" w:ascii="Times New Roman" w:hAnsi="Times New Roman" w:eastAsia="楷体" w:cs="Times New Roman"/>
          <w:b/>
          <w:bCs/>
          <w:color w:val="auto"/>
          <w:sz w:val="32"/>
          <w:szCs w:val="32"/>
          <w:highlight w:val="none"/>
          <w:lang w:val="en-US" w:eastAsia="zh-CN"/>
        </w:rPr>
        <w:t>主导产业供需渠道</w:t>
      </w:r>
    </w:p>
    <w:p w14:paraId="175DDD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举办</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2024</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中国—东盟（桂林）国际机械工程装备博览会</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，组织企业参加</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广西好品</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桂在制造</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广州专场供需对接活动、广西大中小企业融通对接活动等系列活动，组织</w:t>
      </w:r>
      <w:r>
        <w:rPr>
          <w:rFonts w:hint="default" w:ascii="Times New Roman" w:hAnsi="Times New Roman" w:eastAsia="仿宋_GB2312" w:cs="Times New Roman"/>
          <w:snapToGrid w:val="0"/>
          <w:color w:val="auto"/>
          <w:sz w:val="32"/>
          <w:szCs w:val="32"/>
          <w:highlight w:val="none"/>
        </w:rPr>
        <w:t>企业参加国内外大型展会</w:t>
      </w:r>
      <w:r>
        <w:rPr>
          <w:rFonts w:hint="default" w:ascii="Times New Roman" w:hAnsi="Times New Roman" w:eastAsia="仿宋_GB2312" w:cs="Times New Roman"/>
          <w:snapToGrid w:val="0"/>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rPr>
        <w:t>。</w:t>
      </w:r>
    </w:p>
    <w:p w14:paraId="77FA478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rPr>
      </w:pPr>
      <w:r>
        <w:rPr>
          <w:rFonts w:hint="default" w:ascii="Times New Roman" w:hAnsi="Times New Roman" w:eastAsia="楷体" w:cs="Times New Roman"/>
          <w:b/>
          <w:bCs/>
          <w:color w:val="auto"/>
          <w:sz w:val="32"/>
          <w:szCs w:val="32"/>
          <w:highlight w:val="none"/>
        </w:rPr>
        <w:t>（</w:t>
      </w:r>
      <w:r>
        <w:rPr>
          <w:rFonts w:hint="default" w:ascii="Times New Roman" w:hAnsi="Times New Roman" w:eastAsia="楷体" w:cs="Times New Roman"/>
          <w:b/>
          <w:bCs/>
          <w:color w:val="auto"/>
          <w:sz w:val="32"/>
          <w:szCs w:val="32"/>
          <w:highlight w:val="none"/>
          <w:lang w:val="en-US" w:eastAsia="zh-CN"/>
        </w:rPr>
        <w:t>三</w:t>
      </w:r>
      <w:r>
        <w:rPr>
          <w:rFonts w:hint="default" w:ascii="Times New Roman" w:hAnsi="Times New Roman" w:eastAsia="楷体" w:cs="Times New Roman"/>
          <w:b/>
          <w:bCs/>
          <w:color w:val="auto"/>
          <w:sz w:val="32"/>
          <w:szCs w:val="32"/>
          <w:highlight w:val="none"/>
        </w:rPr>
        <w:t>）平台载体情况</w:t>
      </w:r>
    </w:p>
    <w:p w14:paraId="25BE836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桂林市拥有国家级产业园区1个，为桂林高新技术产业开发区，园区主导产业是电力装备、橡胶机械及制品、生物医药及医疗器械、光通信等；拥有自治区级产业园区2个</w:t>
      </w:r>
      <w:r>
        <w:rPr>
          <w:rFonts w:hint="default" w:ascii="Times New Roman" w:hAnsi="Times New Roman" w:eastAsia="仿宋_GB2312" w:cs="Times New Roman"/>
          <w:b w:val="0"/>
          <w:bCs w:val="0"/>
          <w:color w:val="auto"/>
          <w:sz w:val="32"/>
          <w:szCs w:val="32"/>
          <w:highlight w:val="none"/>
          <w:lang w:eastAsia="zh-CN"/>
        </w:rPr>
        <w:t>。</w:t>
      </w:r>
    </w:p>
    <w:p w14:paraId="4E316F66">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五、要素环境</w:t>
      </w:r>
    </w:p>
    <w:p w14:paraId="71C475E0">
      <w:pPr>
        <w:spacing w:line="560" w:lineRule="exact"/>
        <w:ind w:firstLine="643" w:firstLineChars="200"/>
        <w:rPr>
          <w:rFonts w:hint="default" w:ascii="Times New Roman" w:hAnsi="Times New Roman" w:eastAsia="楷体" w:cs="Times New Roman"/>
          <w:b/>
          <w:bCs/>
          <w:color w:val="auto"/>
          <w:sz w:val="32"/>
          <w:szCs w:val="32"/>
          <w:highlight w:val="none"/>
        </w:rPr>
      </w:pPr>
      <w:r>
        <w:rPr>
          <w:rFonts w:hint="default" w:ascii="Times New Roman" w:hAnsi="Times New Roman" w:eastAsia="楷体" w:cs="Times New Roman"/>
          <w:b/>
          <w:bCs/>
          <w:color w:val="auto"/>
          <w:sz w:val="32"/>
          <w:szCs w:val="32"/>
          <w:highlight w:val="none"/>
        </w:rPr>
        <w:t>（一）水费价格</w:t>
      </w:r>
    </w:p>
    <w:p w14:paraId="0A7BA044">
      <w:pPr>
        <w:spacing w:line="560" w:lineRule="exact"/>
        <w:ind w:firstLine="640" w:firstLineChars="200"/>
        <w:rPr>
          <w:rFonts w:hint="default" w:ascii="Times New Roman" w:hAnsi="Times New Roman" w:eastAsia="楷体"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居民阶梯水价2.</w:t>
      </w:r>
      <w:r>
        <w:rPr>
          <w:rFonts w:hint="default" w:ascii="Times New Roman" w:hAnsi="Times New Roman" w:cs="Times New Roman"/>
          <w:color w:val="auto"/>
          <w:sz w:val="32"/>
          <w:szCs w:val="32"/>
          <w:highlight w:val="none"/>
          <w:lang w:val="en-US" w:eastAsia="zh-CN"/>
        </w:rPr>
        <w:t>68</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5.54</w:t>
      </w:r>
      <w:r>
        <w:rPr>
          <w:rFonts w:hint="default" w:ascii="Times New Roman" w:hAnsi="Times New Roman" w:eastAsia="仿宋_GB2312" w:cs="Times New Roman"/>
          <w:color w:val="auto"/>
          <w:sz w:val="32"/>
          <w:szCs w:val="32"/>
          <w:highlight w:val="none"/>
          <w:lang w:val="en-US" w:eastAsia="zh-CN"/>
        </w:rPr>
        <w:t>元/立方米；非居民用水</w:t>
      </w:r>
      <w:r>
        <w:rPr>
          <w:rFonts w:hint="default" w:ascii="Times New Roman" w:hAnsi="Times New Roman" w:cs="Times New Roman"/>
          <w:color w:val="auto"/>
          <w:sz w:val="32"/>
          <w:szCs w:val="32"/>
          <w:highlight w:val="none"/>
          <w:lang w:val="en-US" w:eastAsia="zh-CN"/>
        </w:rPr>
        <w:t>3.6</w:t>
      </w:r>
      <w:r>
        <w:rPr>
          <w:rFonts w:hint="default" w:ascii="Times New Roman" w:hAnsi="Times New Roman" w:eastAsia="仿宋_GB2312" w:cs="Times New Roman"/>
          <w:color w:val="auto"/>
          <w:sz w:val="32"/>
          <w:szCs w:val="32"/>
          <w:highlight w:val="none"/>
          <w:lang w:val="en-US" w:eastAsia="zh-CN"/>
        </w:rPr>
        <w:t>元/立方米；特种用水</w:t>
      </w:r>
      <w:r>
        <w:rPr>
          <w:rFonts w:hint="default" w:ascii="Times New Roman" w:hAnsi="Times New Roman" w:cs="Times New Roman"/>
          <w:color w:val="auto"/>
          <w:sz w:val="32"/>
          <w:szCs w:val="32"/>
          <w:highlight w:val="none"/>
          <w:lang w:val="en-US" w:eastAsia="zh-CN"/>
        </w:rPr>
        <w:t>8.3</w:t>
      </w:r>
      <w:r>
        <w:rPr>
          <w:rFonts w:hint="default" w:ascii="Times New Roman" w:hAnsi="Times New Roman" w:eastAsia="仿宋_GB2312" w:cs="Times New Roman"/>
          <w:color w:val="auto"/>
          <w:sz w:val="32"/>
          <w:szCs w:val="32"/>
          <w:highlight w:val="none"/>
          <w:lang w:val="en-US" w:eastAsia="zh-CN"/>
        </w:rPr>
        <w:t>元/立方米。</w:t>
      </w:r>
    </w:p>
    <w:p w14:paraId="77933BBC">
      <w:pPr>
        <w:numPr>
          <w:ilvl w:val="0"/>
          <w:numId w:val="1"/>
        </w:numPr>
        <w:spacing w:line="560" w:lineRule="exact"/>
        <w:ind w:firstLine="643" w:firstLineChars="200"/>
        <w:rPr>
          <w:rFonts w:hint="default" w:ascii="Times New Roman" w:hAnsi="Times New Roman" w:eastAsia="楷体" w:cs="Times New Roman"/>
          <w:b/>
          <w:bCs/>
          <w:color w:val="auto"/>
          <w:sz w:val="32"/>
          <w:szCs w:val="32"/>
          <w:highlight w:val="none"/>
        </w:rPr>
      </w:pPr>
      <w:r>
        <w:rPr>
          <w:rFonts w:hint="default" w:ascii="Times New Roman" w:hAnsi="Times New Roman" w:eastAsia="楷体" w:cs="Times New Roman"/>
          <w:b/>
          <w:bCs/>
          <w:color w:val="auto"/>
          <w:sz w:val="32"/>
          <w:szCs w:val="32"/>
          <w:highlight w:val="none"/>
        </w:rPr>
        <w:t>电费价格</w:t>
      </w:r>
    </w:p>
    <w:p w14:paraId="6E424F8C">
      <w:pPr>
        <w:numPr>
          <w:ilvl w:val="0"/>
          <w:numId w:val="0"/>
        </w:num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居民生活用电0.5233</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0.82</w:t>
      </w:r>
      <w:r>
        <w:rPr>
          <w:rFonts w:hint="default" w:ascii="Times New Roman" w:hAnsi="Times New Roman"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lang w:val="en-US" w:eastAsia="zh-CN"/>
        </w:rPr>
        <w:t>元/千瓦时；农业生产用电0.3795</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0.4925元/千瓦时；工商业及其他用电0.0288</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0.2589元/千瓦时，最大需量电价32.0</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38.7元/千瓦·月，变压器容量电价20.0</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24.2元/伏安·月。</w:t>
      </w:r>
    </w:p>
    <w:p w14:paraId="664EFF34">
      <w:pPr>
        <w:numPr>
          <w:ilvl w:val="0"/>
          <w:numId w:val="1"/>
        </w:numPr>
        <w:spacing w:line="560" w:lineRule="exact"/>
        <w:ind w:firstLine="643" w:firstLineChars="200"/>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val="en-US" w:eastAsia="zh-CN"/>
        </w:rPr>
        <w:t>天然气价格</w:t>
      </w:r>
    </w:p>
    <w:p w14:paraId="46074226">
      <w:pPr>
        <w:snapToGrid/>
        <w:spacing w:line="560" w:lineRule="exact"/>
        <w:ind w:firstLine="640" w:firstLineChars="200"/>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居民用气</w:t>
      </w:r>
      <w:r>
        <w:rPr>
          <w:rFonts w:hint="default" w:ascii="Times New Roman" w:hAnsi="Times New Roman" w:cs="Times New Roman"/>
          <w:color w:val="auto"/>
          <w:sz w:val="32"/>
          <w:szCs w:val="32"/>
          <w:highlight w:val="none"/>
          <w:lang w:val="en-US" w:eastAsia="zh-CN"/>
        </w:rPr>
        <w:t>3.07—4.61</w:t>
      </w:r>
      <w:r>
        <w:rPr>
          <w:rFonts w:hint="default" w:ascii="Times New Roman" w:hAnsi="Times New Roman" w:eastAsia="仿宋_GB2312" w:cs="Times New Roman"/>
          <w:color w:val="auto"/>
          <w:sz w:val="32"/>
          <w:szCs w:val="32"/>
          <w:highlight w:val="none"/>
          <w:lang w:val="en-US" w:eastAsia="zh-CN"/>
        </w:rPr>
        <w:t>元/立方米；商业用气</w:t>
      </w:r>
      <w:r>
        <w:rPr>
          <w:rFonts w:hint="default" w:ascii="Times New Roman" w:hAnsi="Times New Roman" w:cs="Times New Roman"/>
          <w:color w:val="auto"/>
          <w:sz w:val="32"/>
          <w:szCs w:val="32"/>
          <w:highlight w:val="none"/>
          <w:lang w:val="en-US" w:eastAsia="zh-CN"/>
        </w:rPr>
        <w:t>最高销售价格不超过4.82</w:t>
      </w:r>
      <w:r>
        <w:rPr>
          <w:rFonts w:hint="default" w:ascii="Times New Roman" w:hAnsi="Times New Roman" w:eastAsia="仿宋_GB2312" w:cs="Times New Roman"/>
          <w:color w:val="auto"/>
          <w:sz w:val="32"/>
          <w:szCs w:val="32"/>
          <w:highlight w:val="none"/>
          <w:lang w:val="en-US" w:eastAsia="zh-CN"/>
        </w:rPr>
        <w:t>元/立方米；学校、福利机构</w:t>
      </w:r>
      <w:r>
        <w:rPr>
          <w:rFonts w:hint="default" w:ascii="Times New Roman" w:hAnsi="Times New Roman" w:cs="Times New Roman"/>
          <w:color w:val="auto"/>
          <w:sz w:val="32"/>
          <w:szCs w:val="32"/>
          <w:highlight w:val="none"/>
          <w:lang w:val="en-US" w:eastAsia="zh-CN"/>
        </w:rPr>
        <w:t>3.38</w:t>
      </w:r>
      <w:r>
        <w:rPr>
          <w:rFonts w:hint="default" w:ascii="Times New Roman" w:hAnsi="Times New Roman" w:eastAsia="仿宋_GB2312" w:cs="Times New Roman"/>
          <w:color w:val="auto"/>
          <w:sz w:val="32"/>
          <w:szCs w:val="32"/>
          <w:highlight w:val="none"/>
          <w:lang w:val="en-US" w:eastAsia="zh-CN"/>
        </w:rPr>
        <w:t>元/立方米；工业用气</w:t>
      </w:r>
      <w:r>
        <w:rPr>
          <w:rFonts w:hint="default" w:ascii="Times New Roman" w:hAnsi="Times New Roman" w:cs="Times New Roman"/>
          <w:color w:val="auto"/>
          <w:sz w:val="32"/>
          <w:szCs w:val="32"/>
          <w:highlight w:val="none"/>
          <w:lang w:val="en-US" w:eastAsia="zh-CN"/>
        </w:rPr>
        <w:t>最高销售价格不超过</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cs="Times New Roman"/>
          <w:color w:val="auto"/>
          <w:sz w:val="32"/>
          <w:szCs w:val="32"/>
          <w:highlight w:val="none"/>
          <w:lang w:val="en-US" w:eastAsia="zh-CN"/>
        </w:rPr>
        <w:t>67</w:t>
      </w:r>
      <w:r>
        <w:rPr>
          <w:rFonts w:hint="default" w:ascii="Times New Roman" w:hAnsi="Times New Roman" w:eastAsia="仿宋_GB2312" w:cs="Times New Roman"/>
          <w:color w:val="auto"/>
          <w:sz w:val="32"/>
          <w:szCs w:val="32"/>
          <w:highlight w:val="none"/>
          <w:lang w:val="en-US" w:eastAsia="zh-CN"/>
        </w:rPr>
        <w:t>元/立方米。</w:t>
      </w:r>
    </w:p>
    <w:p w14:paraId="742ED235">
      <w:pPr>
        <w:numPr>
          <w:ilvl w:val="0"/>
          <w:numId w:val="1"/>
        </w:numPr>
        <w:spacing w:line="560" w:lineRule="exact"/>
        <w:ind w:firstLine="643" w:firstLineChars="200"/>
        <w:rPr>
          <w:rFonts w:hint="default" w:ascii="Times New Roman" w:hAnsi="Times New Roman" w:eastAsia="楷体" w:cs="Times New Roman"/>
          <w:b/>
          <w:bCs/>
          <w:color w:val="auto"/>
          <w:sz w:val="32"/>
          <w:szCs w:val="32"/>
          <w:highlight w:val="none"/>
        </w:rPr>
      </w:pPr>
      <w:r>
        <w:rPr>
          <w:rFonts w:hint="default" w:ascii="Times New Roman" w:hAnsi="Times New Roman" w:eastAsia="楷体" w:cs="Times New Roman"/>
          <w:b/>
          <w:bCs/>
          <w:color w:val="auto"/>
          <w:sz w:val="32"/>
          <w:szCs w:val="32"/>
          <w:highlight w:val="none"/>
        </w:rPr>
        <w:t>土地价格</w:t>
      </w:r>
    </w:p>
    <w:p w14:paraId="357BA8DA">
      <w:pPr>
        <w:numPr>
          <w:ilvl w:val="0"/>
          <w:numId w:val="0"/>
        </w:numPr>
        <w:spacing w:line="560" w:lineRule="exact"/>
        <w:ind w:firstLine="640" w:firstLineChars="200"/>
        <w:rPr>
          <w:rFonts w:hint="default" w:ascii="Times New Roman" w:hAnsi="Times New Roman" w:eastAsia="楷体"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综合用途</w:t>
      </w:r>
      <w:r>
        <w:rPr>
          <w:rFonts w:hint="default" w:ascii="Times New Roman" w:hAnsi="Times New Roman" w:cs="Times New Roman"/>
          <w:color w:val="auto"/>
          <w:sz w:val="32"/>
          <w:szCs w:val="32"/>
          <w:highlight w:val="none"/>
          <w:lang w:val="en-US" w:eastAsia="zh-CN"/>
        </w:rPr>
        <w:t>3073</w:t>
      </w:r>
      <w:r>
        <w:rPr>
          <w:rFonts w:hint="default" w:ascii="Times New Roman" w:hAnsi="Times New Roman" w:eastAsia="仿宋_GB2312" w:cs="Times New Roman"/>
          <w:color w:val="auto"/>
          <w:sz w:val="32"/>
          <w:szCs w:val="32"/>
          <w:highlight w:val="none"/>
          <w:lang w:val="en-US" w:eastAsia="zh-CN"/>
        </w:rPr>
        <w:t>元/平方米；商业用途</w:t>
      </w:r>
      <w:r>
        <w:rPr>
          <w:rFonts w:hint="default" w:ascii="Times New Roman" w:hAnsi="Times New Roman" w:cs="Times New Roman"/>
          <w:color w:val="auto"/>
          <w:sz w:val="32"/>
          <w:szCs w:val="32"/>
          <w:highlight w:val="none"/>
          <w:lang w:val="en-US" w:eastAsia="zh-CN"/>
        </w:rPr>
        <w:t>4128</w:t>
      </w:r>
      <w:r>
        <w:rPr>
          <w:rFonts w:hint="default" w:ascii="Times New Roman" w:hAnsi="Times New Roman" w:eastAsia="仿宋_GB2312" w:cs="Times New Roman"/>
          <w:color w:val="auto"/>
          <w:sz w:val="32"/>
          <w:szCs w:val="32"/>
          <w:highlight w:val="none"/>
          <w:lang w:val="en-US" w:eastAsia="zh-CN"/>
        </w:rPr>
        <w:t>元/平方米；居住用途</w:t>
      </w:r>
      <w:r>
        <w:rPr>
          <w:rFonts w:hint="default" w:ascii="Times New Roman" w:hAnsi="Times New Roman" w:cs="Times New Roman"/>
          <w:color w:val="auto"/>
          <w:sz w:val="32"/>
          <w:szCs w:val="32"/>
          <w:highlight w:val="none"/>
          <w:lang w:val="en-US" w:eastAsia="zh-CN"/>
        </w:rPr>
        <w:t>3402</w:t>
      </w:r>
      <w:r>
        <w:rPr>
          <w:rFonts w:hint="default" w:ascii="Times New Roman" w:hAnsi="Times New Roman" w:eastAsia="仿宋_GB2312" w:cs="Times New Roman"/>
          <w:color w:val="auto"/>
          <w:sz w:val="32"/>
          <w:szCs w:val="32"/>
          <w:highlight w:val="none"/>
          <w:lang w:val="en-US" w:eastAsia="zh-CN"/>
        </w:rPr>
        <w:t>元/平方米；工业用途</w:t>
      </w:r>
      <w:r>
        <w:rPr>
          <w:rFonts w:hint="default" w:ascii="Times New Roman" w:hAnsi="Times New Roman" w:cs="Times New Roman"/>
          <w:color w:val="auto"/>
          <w:sz w:val="32"/>
          <w:szCs w:val="32"/>
          <w:highlight w:val="none"/>
          <w:lang w:val="en-US" w:eastAsia="zh-CN"/>
        </w:rPr>
        <w:t>523</w:t>
      </w:r>
      <w:r>
        <w:rPr>
          <w:rFonts w:hint="default" w:ascii="Times New Roman" w:hAnsi="Times New Roman" w:eastAsia="仿宋_GB2312" w:cs="Times New Roman"/>
          <w:color w:val="auto"/>
          <w:sz w:val="32"/>
          <w:szCs w:val="32"/>
          <w:highlight w:val="none"/>
          <w:lang w:val="en-US" w:eastAsia="zh-CN"/>
        </w:rPr>
        <w:t>元/平方米。</w:t>
      </w:r>
    </w:p>
    <w:p w14:paraId="1CBE0FC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rPr>
      </w:pPr>
      <w:r>
        <w:rPr>
          <w:rFonts w:hint="default" w:ascii="Times New Roman" w:hAnsi="Times New Roman" w:eastAsia="楷体" w:cs="Times New Roman"/>
          <w:b/>
          <w:bCs/>
          <w:color w:val="auto"/>
          <w:sz w:val="32"/>
          <w:szCs w:val="32"/>
          <w:highlight w:val="none"/>
        </w:rPr>
        <w:t>物流价格</w:t>
      </w:r>
    </w:p>
    <w:p w14:paraId="24CD79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柳州至北部湾港、广州、上海铁路运费分别为</w:t>
      </w:r>
      <w:r>
        <w:rPr>
          <w:rFonts w:hint="default" w:ascii="Times New Roman" w:hAnsi="Times New Roman" w:cs="Times New Roman"/>
          <w:color w:val="auto"/>
          <w:sz w:val="32"/>
          <w:szCs w:val="32"/>
          <w:highlight w:val="none"/>
          <w:lang w:val="en-US" w:eastAsia="zh-CN"/>
        </w:rPr>
        <w:t>7.5、8.5、7.8</w:t>
      </w:r>
      <w:r>
        <w:rPr>
          <w:rFonts w:hint="default" w:ascii="Times New Roman" w:hAnsi="Times New Roman" w:eastAsia="仿宋_GB2312" w:cs="Times New Roman"/>
          <w:color w:val="auto"/>
          <w:sz w:val="32"/>
          <w:szCs w:val="32"/>
          <w:highlight w:val="none"/>
          <w:lang w:val="en-US" w:eastAsia="zh-CN"/>
        </w:rPr>
        <w:t>元/标箱/公里，耗时分别为</w:t>
      </w:r>
      <w:r>
        <w:rPr>
          <w:rFonts w:hint="default" w:ascii="Times New Roman" w:hAnsi="Times New Roman"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、48小时。</w:t>
      </w:r>
    </w:p>
    <w:p w14:paraId="064BB33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rPr>
      </w:pPr>
      <w:r>
        <w:rPr>
          <w:rFonts w:hint="default" w:ascii="Times New Roman" w:hAnsi="Times New Roman" w:eastAsia="楷体" w:cs="Times New Roman"/>
          <w:b/>
          <w:bCs/>
          <w:color w:val="auto"/>
          <w:sz w:val="32"/>
          <w:szCs w:val="32"/>
          <w:highlight w:val="none"/>
        </w:rPr>
        <w:t>（</w:t>
      </w:r>
      <w:r>
        <w:rPr>
          <w:rFonts w:hint="eastAsia" w:ascii="Times New Roman" w:hAnsi="Times New Roman" w:eastAsia="楷体" w:cs="Times New Roman"/>
          <w:b/>
          <w:bCs/>
          <w:color w:val="auto"/>
          <w:sz w:val="32"/>
          <w:szCs w:val="32"/>
          <w:highlight w:val="none"/>
          <w:lang w:val="en-US" w:eastAsia="zh-CN"/>
        </w:rPr>
        <w:t>六</w:t>
      </w:r>
      <w:r>
        <w:rPr>
          <w:rFonts w:hint="default" w:ascii="Times New Roman" w:hAnsi="Times New Roman" w:eastAsia="楷体" w:cs="Times New Roman"/>
          <w:b/>
          <w:bCs/>
          <w:color w:val="auto"/>
          <w:sz w:val="32"/>
          <w:szCs w:val="32"/>
          <w:highlight w:val="none"/>
        </w:rPr>
        <w:t>）劳动力</w:t>
      </w:r>
      <w:r>
        <w:rPr>
          <w:rFonts w:hint="default" w:ascii="Times New Roman" w:hAnsi="Times New Roman" w:eastAsia="楷体" w:cs="Times New Roman"/>
          <w:b/>
          <w:bCs/>
          <w:color w:val="auto"/>
          <w:sz w:val="32"/>
          <w:szCs w:val="32"/>
          <w:highlight w:val="none"/>
          <w:lang w:val="en-US" w:eastAsia="zh-CN"/>
        </w:rPr>
        <w:t>和人才</w:t>
      </w:r>
      <w:r>
        <w:rPr>
          <w:rFonts w:hint="default" w:ascii="Times New Roman" w:hAnsi="Times New Roman" w:eastAsia="楷体" w:cs="Times New Roman"/>
          <w:b/>
          <w:bCs/>
          <w:color w:val="auto"/>
          <w:sz w:val="32"/>
          <w:szCs w:val="32"/>
          <w:highlight w:val="none"/>
        </w:rPr>
        <w:t>资源</w:t>
      </w:r>
    </w:p>
    <w:p w14:paraId="4466027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全市农村劳动力总人数2097412人，农村劳动力外出务工963097人，其中区外务工342400人，区内务工620697人。全市共认定高层次人才777人、选聘</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漓江学者</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23人、拔尖人才328人。</w:t>
      </w:r>
    </w:p>
    <w:p w14:paraId="6DF1B46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rPr>
      </w:pPr>
      <w:r>
        <w:rPr>
          <w:rFonts w:hint="eastAsia" w:ascii="Times New Roman" w:hAnsi="Times New Roman" w:eastAsia="楷体" w:cs="Times New Roman"/>
          <w:b/>
          <w:bCs/>
          <w:color w:val="auto"/>
          <w:sz w:val="32"/>
          <w:szCs w:val="32"/>
          <w:highlight w:val="none"/>
          <w:lang w:val="en-US" w:eastAsia="zh-CN"/>
        </w:rPr>
        <w:t>（七）</w:t>
      </w:r>
      <w:r>
        <w:rPr>
          <w:rFonts w:hint="default" w:ascii="Times New Roman" w:hAnsi="Times New Roman" w:eastAsia="楷体" w:cs="Times New Roman"/>
          <w:b/>
          <w:bCs/>
          <w:color w:val="auto"/>
          <w:sz w:val="32"/>
          <w:szCs w:val="32"/>
          <w:highlight w:val="none"/>
        </w:rPr>
        <w:t>技术</w:t>
      </w:r>
      <w:r>
        <w:rPr>
          <w:rFonts w:hint="eastAsia" w:ascii="Times New Roman" w:hAnsi="Times New Roman" w:eastAsia="楷体" w:cs="Times New Roman"/>
          <w:b/>
          <w:bCs/>
          <w:color w:val="auto"/>
          <w:sz w:val="32"/>
          <w:szCs w:val="32"/>
          <w:highlight w:val="none"/>
          <w:lang w:val="en-US" w:eastAsia="zh-CN"/>
        </w:rPr>
        <w:t>和知识</w:t>
      </w:r>
      <w:r>
        <w:rPr>
          <w:rFonts w:hint="default" w:ascii="Times New Roman" w:hAnsi="Times New Roman" w:eastAsia="楷体" w:cs="Times New Roman"/>
          <w:b/>
          <w:bCs/>
          <w:color w:val="auto"/>
          <w:sz w:val="32"/>
          <w:szCs w:val="32"/>
          <w:highlight w:val="none"/>
        </w:rPr>
        <w:t>支撑情况</w:t>
      </w:r>
    </w:p>
    <w:p w14:paraId="3F35DF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全市共有各类科技创新平台507家，其中国家级3家，省部级75家，自治区级406家，市级23家</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有10家科研院所</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16所各类高校、48家广西重点实验室、23家广西专业技术领域类技术创新中心、15家广西科技成果转化中试研究基地、3家广西临床医学研究中心、7家自治区级科技企业孵化器、7家自治区级众创空间、10家广西新型研发机构。</w:t>
      </w:r>
    </w:p>
    <w:p w14:paraId="76ECC403">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lang w:val="en-US" w:eastAsia="zh-CN"/>
        </w:rPr>
      </w:pPr>
      <w:r>
        <w:rPr>
          <w:rFonts w:hint="default" w:ascii="Times New Roman" w:hAnsi="Times New Roman" w:eastAsia="楷体" w:cs="Times New Roman"/>
          <w:b/>
          <w:bCs/>
          <w:color w:val="auto"/>
          <w:sz w:val="32"/>
          <w:szCs w:val="32"/>
          <w:highlight w:val="none"/>
          <w:lang w:eastAsia="zh-CN"/>
        </w:rPr>
        <w:t>（</w:t>
      </w:r>
      <w:r>
        <w:rPr>
          <w:rFonts w:hint="eastAsia" w:ascii="Times New Roman" w:hAnsi="Times New Roman" w:eastAsia="楷体" w:cs="Times New Roman"/>
          <w:b/>
          <w:bCs/>
          <w:color w:val="auto"/>
          <w:sz w:val="32"/>
          <w:szCs w:val="32"/>
          <w:highlight w:val="none"/>
          <w:lang w:val="en-US" w:eastAsia="zh-CN"/>
        </w:rPr>
        <w:t>八</w:t>
      </w:r>
      <w:r>
        <w:rPr>
          <w:rFonts w:hint="default" w:ascii="Times New Roman" w:hAnsi="Times New Roman" w:eastAsia="楷体" w:cs="Times New Roman"/>
          <w:b/>
          <w:bCs/>
          <w:color w:val="auto"/>
          <w:sz w:val="32"/>
          <w:szCs w:val="32"/>
          <w:highlight w:val="none"/>
          <w:lang w:val="en-US" w:eastAsia="zh-CN"/>
        </w:rPr>
        <w:t>）金融要素保障</w:t>
      </w:r>
    </w:p>
    <w:p w14:paraId="7D891EE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 w:eastAsia="zh-CN"/>
        </w:rPr>
      </w:pPr>
      <w:r>
        <w:rPr>
          <w:rFonts w:hint="eastAsia"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构建政策支撑体系</w:t>
      </w:r>
      <w:r>
        <w:rPr>
          <w:rFonts w:hint="default" w:ascii="Times New Roman" w:hAnsi="Times New Roman" w:eastAsia="仿宋_GB2312" w:cs="Times New Roman"/>
          <w:color w:val="auto"/>
          <w:sz w:val="32"/>
          <w:szCs w:val="32"/>
          <w:highlight w:val="none"/>
          <w:lang w:val="en" w:eastAsia="zh-CN"/>
        </w:rPr>
        <w:t>。</w:t>
      </w:r>
      <w:r>
        <w:rPr>
          <w:rFonts w:hint="eastAsia" w:ascii="Times New Roman" w:hAnsi="Times New Roman" w:eastAsia="仿宋_GB2312" w:cs="Times New Roman"/>
          <w:color w:val="auto"/>
          <w:sz w:val="32"/>
          <w:szCs w:val="32"/>
          <w:highlight w:val="none"/>
          <w:lang w:val="en-US" w:eastAsia="zh-CN"/>
        </w:rPr>
        <w:t>出台《支持打造桂林世界级旅游城市筹融资若干措施》</w:t>
      </w:r>
      <w:r>
        <w:rPr>
          <w:rFonts w:hint="default" w:ascii="Times New Roman" w:hAnsi="Times New Roman" w:eastAsia="仿宋_GB2312" w:cs="Times New Roman"/>
          <w:color w:val="auto"/>
          <w:sz w:val="32"/>
          <w:szCs w:val="32"/>
          <w:highlight w:val="none"/>
          <w:lang w:val="en" w:eastAsia="zh-CN"/>
        </w:rPr>
        <w:t>，</w:t>
      </w:r>
      <w:r>
        <w:rPr>
          <w:rFonts w:hint="eastAsia" w:ascii="Times New Roman" w:hAnsi="Times New Roman" w:eastAsia="仿宋_GB2312" w:cs="Times New Roman"/>
          <w:color w:val="auto"/>
          <w:sz w:val="32"/>
          <w:szCs w:val="32"/>
          <w:highlight w:val="none"/>
          <w:lang w:val="en-US" w:eastAsia="zh-CN"/>
        </w:rPr>
        <w:t>投放“惠企贷”</w:t>
      </w:r>
      <w:r>
        <w:rPr>
          <w:rFonts w:hint="eastAsia" w:ascii="Times New Roman" w:hAnsi="Times New Roman" w:eastAsia="仿宋_GB2312" w:cs="Times New Roman"/>
          <w:color w:val="auto"/>
          <w:sz w:val="32"/>
          <w:szCs w:val="32"/>
          <w:highlight w:val="none"/>
        </w:rPr>
        <w:t>“酒店民宿贷”“餐饮贷”</w:t>
      </w:r>
      <w:r>
        <w:rPr>
          <w:rFonts w:hint="default" w:ascii="Times New Roman" w:hAnsi="Times New Roman" w:eastAsia="仿宋_GB2312" w:cs="Times New Roman"/>
          <w:color w:val="auto"/>
          <w:sz w:val="32"/>
          <w:szCs w:val="32"/>
          <w:highlight w:val="none"/>
          <w:lang w:val="en" w:eastAsia="zh-CN"/>
        </w:rPr>
        <w:t>，</w:t>
      </w:r>
      <w:r>
        <w:rPr>
          <w:rFonts w:hint="eastAsia" w:ascii="Times New Roman" w:hAnsi="Times New Roman" w:eastAsia="仿宋_GB2312" w:cs="Times New Roman"/>
          <w:color w:val="auto"/>
          <w:sz w:val="32"/>
          <w:szCs w:val="32"/>
          <w:highlight w:val="none"/>
          <w:lang w:val="en-US" w:eastAsia="zh-CN"/>
        </w:rPr>
        <w:t>引导金融机构向文化旅游重点领域倾斜</w:t>
      </w:r>
      <w:r>
        <w:rPr>
          <w:rFonts w:hint="default" w:ascii="Times New Roman" w:hAnsi="Times New Roman" w:eastAsia="仿宋_GB2312" w:cs="Times New Roman"/>
          <w:color w:val="auto"/>
          <w:sz w:val="32"/>
          <w:szCs w:val="32"/>
          <w:highlight w:val="none"/>
          <w:lang w:val="en" w:eastAsia="zh-CN"/>
        </w:rPr>
        <w:t>。</w:t>
      </w:r>
    </w:p>
    <w:p w14:paraId="7E634A4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完善绿色融资体系</w:t>
      </w:r>
      <w:r>
        <w:rPr>
          <w:rFonts w:hint="default" w:ascii="Times New Roman" w:hAnsi="Times New Roman" w:eastAsia="仿宋_GB2312" w:cs="Times New Roman"/>
          <w:color w:val="auto"/>
          <w:sz w:val="32"/>
          <w:szCs w:val="32"/>
          <w:highlight w:val="none"/>
          <w:lang w:val="en"/>
        </w:rPr>
        <w:t>。</w:t>
      </w:r>
      <w:r>
        <w:rPr>
          <w:rFonts w:hint="eastAsia" w:ascii="Times New Roman" w:hAnsi="Times New Roman" w:eastAsia="仿宋_GB2312" w:cs="Times New Roman"/>
          <w:color w:val="auto"/>
          <w:sz w:val="32"/>
          <w:szCs w:val="32"/>
          <w:highlight w:val="none"/>
        </w:rPr>
        <w:t>出台全国首个地方绿色金融标准《桂林市建设自治区绿色金融改革创新示范区工作方案》</w:t>
      </w:r>
      <w:r>
        <w:rPr>
          <w:rFonts w:hint="default" w:ascii="Times New Roman" w:hAnsi="Times New Roman" w:eastAsia="仿宋_GB2312" w:cs="Times New Roman"/>
          <w:color w:val="auto"/>
          <w:sz w:val="32"/>
          <w:szCs w:val="32"/>
          <w:highlight w:val="none"/>
          <w:lang w:val="en"/>
        </w:rPr>
        <w:t>等文件，</w:t>
      </w:r>
      <w:r>
        <w:rPr>
          <w:rFonts w:hint="eastAsia" w:ascii="Times New Roman" w:hAnsi="Times New Roman" w:eastAsia="仿宋_GB2312" w:cs="Times New Roman"/>
          <w:color w:val="auto"/>
          <w:sz w:val="32"/>
          <w:szCs w:val="32"/>
          <w:highlight w:val="none"/>
        </w:rPr>
        <w:t>创新绿色融资工具</w:t>
      </w:r>
      <w:r>
        <w:rPr>
          <w:rFonts w:hint="default" w:ascii="Times New Roman" w:hAnsi="Times New Roman" w:eastAsia="仿宋_GB2312" w:cs="Times New Roman"/>
          <w:color w:val="auto"/>
          <w:sz w:val="32"/>
          <w:szCs w:val="32"/>
          <w:highlight w:val="none"/>
          <w:lang w:val="en"/>
        </w:rPr>
        <w:t>，</w:t>
      </w:r>
      <w:r>
        <w:rPr>
          <w:rFonts w:hint="eastAsia" w:ascii="Times New Roman" w:hAnsi="Times New Roman" w:eastAsia="仿宋_GB2312" w:cs="Times New Roman"/>
          <w:color w:val="auto"/>
          <w:sz w:val="32"/>
          <w:szCs w:val="32"/>
          <w:highlight w:val="none"/>
        </w:rPr>
        <w:t>构建全链条绿色金融服务体系。</w:t>
      </w:r>
    </w:p>
    <w:p w14:paraId="6AAC649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 w:eastAsia="zh-CN"/>
        </w:rPr>
        <w:t>3.</w:t>
      </w:r>
      <w:r>
        <w:rPr>
          <w:rFonts w:hint="eastAsia" w:ascii="Times New Roman" w:hAnsi="Times New Roman" w:eastAsia="仿宋_GB2312" w:cs="Times New Roman"/>
          <w:color w:val="auto"/>
          <w:sz w:val="32"/>
          <w:szCs w:val="32"/>
          <w:highlight w:val="none"/>
          <w:lang w:val="en-US" w:eastAsia="zh-CN"/>
        </w:rPr>
        <w:t>拓宽资本市场融资渠道</w:t>
      </w:r>
      <w:r>
        <w:rPr>
          <w:rFonts w:hint="default" w:ascii="Times New Roman" w:hAnsi="Times New Roman" w:eastAsia="仿宋_GB2312" w:cs="Times New Roman"/>
          <w:color w:val="auto"/>
          <w:sz w:val="32"/>
          <w:szCs w:val="32"/>
          <w:highlight w:val="none"/>
          <w:lang w:val="en"/>
        </w:rPr>
        <w:t>。</w:t>
      </w:r>
      <w:r>
        <w:rPr>
          <w:rFonts w:hint="default" w:ascii="Times New Roman" w:hAnsi="Times New Roman" w:eastAsia="仿宋_GB2312" w:cs="Times New Roman"/>
          <w:color w:val="auto"/>
          <w:sz w:val="32"/>
          <w:szCs w:val="32"/>
          <w:highlight w:val="none"/>
          <w:lang w:val="en-US" w:eastAsia="zh-CN"/>
        </w:rPr>
        <w:t>构建</w:t>
      </w:r>
      <w:r>
        <w:rPr>
          <w:rFonts w:hint="eastAsia" w:ascii="Times New Roman" w:hAnsi="Times New Roman" w:cs="Times New Roman"/>
          <w:color w:val="auto"/>
          <w:sz w:val="32"/>
          <w:szCs w:val="32"/>
          <w:highlight w:val="none"/>
          <w:lang w:val="en" w:eastAsia="zh-CN"/>
        </w:rPr>
        <w:t>“</w:t>
      </w:r>
      <w:r>
        <w:rPr>
          <w:rFonts w:hint="default" w:ascii="Times New Roman" w:hAnsi="Times New Roman" w:eastAsia="仿宋_GB2312" w:cs="Times New Roman"/>
          <w:color w:val="auto"/>
          <w:sz w:val="32"/>
          <w:szCs w:val="32"/>
          <w:highlight w:val="none"/>
          <w:lang w:val="en-US" w:eastAsia="zh-CN"/>
        </w:rPr>
        <w:t>上市</w:t>
      </w:r>
      <w:r>
        <w:rPr>
          <w:rFonts w:hint="default" w:ascii="Times New Roman" w:hAnsi="Times New Roman" w:eastAsia="仿宋_GB2312" w:cs="Times New Roman"/>
          <w:color w:val="auto"/>
          <w:sz w:val="32"/>
          <w:szCs w:val="32"/>
          <w:highlight w:val="none"/>
          <w:lang w:val="en" w:eastAsia="zh-CN"/>
        </w:rPr>
        <w:t>—</w:t>
      </w:r>
      <w:r>
        <w:rPr>
          <w:rFonts w:hint="default" w:ascii="Times New Roman" w:hAnsi="Times New Roman" w:eastAsia="仿宋_GB2312" w:cs="Times New Roman"/>
          <w:color w:val="auto"/>
          <w:sz w:val="32"/>
          <w:szCs w:val="32"/>
          <w:highlight w:val="none"/>
          <w:lang w:val="en-US" w:eastAsia="zh-CN"/>
        </w:rPr>
        <w:t>创新</w:t>
      </w:r>
      <w:r>
        <w:rPr>
          <w:rFonts w:hint="default" w:ascii="Times New Roman" w:hAnsi="Times New Roman" w:eastAsia="仿宋_GB2312" w:cs="Times New Roman"/>
          <w:color w:val="auto"/>
          <w:sz w:val="32"/>
          <w:szCs w:val="32"/>
          <w:highlight w:val="none"/>
          <w:lang w:val="en" w:eastAsia="zh-CN"/>
        </w:rPr>
        <w:t>—</w:t>
      </w:r>
      <w:r>
        <w:rPr>
          <w:rFonts w:hint="default" w:ascii="Times New Roman" w:hAnsi="Times New Roman" w:eastAsia="仿宋_GB2312" w:cs="Times New Roman"/>
          <w:color w:val="auto"/>
          <w:sz w:val="32"/>
          <w:szCs w:val="32"/>
          <w:highlight w:val="none"/>
          <w:lang w:val="en-US" w:eastAsia="zh-CN"/>
        </w:rPr>
        <w:t>培育</w:t>
      </w:r>
      <w:r>
        <w:rPr>
          <w:rFonts w:hint="eastAsia" w:ascii="Times New Roman" w:hAnsi="Times New Roman" w:cs="Times New Roman"/>
          <w:color w:val="auto"/>
          <w:sz w:val="32"/>
          <w:szCs w:val="32"/>
          <w:highlight w:val="none"/>
          <w:lang w:val="en" w:eastAsia="zh-CN"/>
        </w:rPr>
        <w:t>”</w:t>
      </w:r>
      <w:r>
        <w:rPr>
          <w:rFonts w:hint="default" w:ascii="Times New Roman" w:hAnsi="Times New Roman" w:eastAsia="仿宋_GB2312" w:cs="Times New Roman"/>
          <w:color w:val="auto"/>
          <w:sz w:val="32"/>
          <w:szCs w:val="32"/>
          <w:highlight w:val="none"/>
          <w:lang w:val="en-US" w:eastAsia="zh-CN"/>
        </w:rPr>
        <w:t>梯度格局，指导企业通过定增、新三板晋升及债券融资实现突破，包括绿色金融债、可持续境外债等。</w:t>
      </w:r>
    </w:p>
    <w:p w14:paraId="363E0050">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六、政务环境</w:t>
      </w:r>
    </w:p>
    <w:p w14:paraId="4930633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rPr>
      </w:pPr>
      <w:r>
        <w:rPr>
          <w:rFonts w:hint="default" w:ascii="Times New Roman" w:hAnsi="Times New Roman" w:eastAsia="楷体" w:cs="Times New Roman"/>
          <w:b/>
          <w:bCs/>
          <w:color w:val="auto"/>
          <w:sz w:val="32"/>
          <w:szCs w:val="32"/>
          <w:highlight w:val="none"/>
        </w:rPr>
        <w:t>（一）办事透明度情况</w:t>
      </w:r>
    </w:p>
    <w:p w14:paraId="17AC25F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桂林市政务服务中心为企业提供企业开办、工程报建等多领域办事服务856项</w:t>
      </w:r>
      <w:r>
        <w:rPr>
          <w:rFonts w:hint="default" w:ascii="Times New Roman" w:hAnsi="Times New Roman" w:eastAsia="仿宋_GB2312" w:cs="Times New Roman"/>
          <w:color w:val="auto"/>
          <w:sz w:val="32"/>
          <w:szCs w:val="32"/>
          <w:highlight w:val="none"/>
          <w:lang w:eastAsia="zh-CN"/>
        </w:rPr>
        <w:t>。依托12345热线、办不成事反映窗口等，拓展提供多领域增值服务；依托桂林银行服务网点，配发助农终端设备，实现税务、社保等综合业务办理。</w:t>
      </w:r>
    </w:p>
    <w:p w14:paraId="1E6B651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 w:cs="Times New Roman"/>
          <w:b/>
          <w:bCs/>
          <w:color w:val="auto"/>
          <w:sz w:val="32"/>
          <w:szCs w:val="32"/>
          <w:highlight w:val="none"/>
        </w:rPr>
        <w:t>（二）</w:t>
      </w:r>
      <w:r>
        <w:rPr>
          <w:rFonts w:hint="eastAsia" w:ascii="Times New Roman" w:hAnsi="Times New Roman" w:eastAsia="楷体" w:cs="Times New Roman"/>
          <w:b/>
          <w:bCs/>
          <w:color w:val="auto"/>
          <w:sz w:val="32"/>
          <w:szCs w:val="32"/>
          <w:highlight w:val="none"/>
          <w:lang w:eastAsia="zh-CN"/>
        </w:rPr>
        <w:t>“</w:t>
      </w:r>
      <w:r>
        <w:rPr>
          <w:rFonts w:hint="default" w:ascii="Times New Roman" w:hAnsi="Times New Roman" w:eastAsia="楷体" w:cs="Times New Roman"/>
          <w:b/>
          <w:bCs/>
          <w:color w:val="auto"/>
          <w:sz w:val="32"/>
          <w:szCs w:val="32"/>
          <w:highlight w:val="none"/>
        </w:rPr>
        <w:t>高效办成一件事</w:t>
      </w:r>
      <w:r>
        <w:rPr>
          <w:rFonts w:hint="eastAsia" w:ascii="Times New Roman" w:hAnsi="Times New Roman" w:eastAsia="楷体" w:cs="Times New Roman"/>
          <w:b/>
          <w:bCs/>
          <w:color w:val="auto"/>
          <w:sz w:val="32"/>
          <w:szCs w:val="32"/>
          <w:highlight w:val="none"/>
          <w:lang w:eastAsia="zh-CN"/>
        </w:rPr>
        <w:t>”</w:t>
      </w:r>
      <w:r>
        <w:rPr>
          <w:rFonts w:hint="default" w:ascii="Times New Roman" w:hAnsi="Times New Roman" w:eastAsia="楷体" w:cs="Times New Roman"/>
          <w:b/>
          <w:bCs/>
          <w:color w:val="auto"/>
          <w:sz w:val="32"/>
          <w:szCs w:val="32"/>
          <w:highlight w:val="none"/>
        </w:rPr>
        <w:t>清单和办事指南</w:t>
      </w:r>
    </w:p>
    <w:p w14:paraId="73CBA38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s://wx2.qq.com/cgi-bin/mmwebwx-bin/webwxcheckurl?requrl=https://gl.zwfw.gxzf.gov.cn/&amp;skey=@crypt_f51106a2_1b889293065c28e481223bc4971e4e28&amp;deviceid=e872699354410000&amp;pass_ticket=DdZgJc50ssEUTYIfHM%2BKogZidGofAxoMTt31pFBQYdHSNuRmblpvnJFcKMiSqx0pR9xdXg%2FbCkWF3gDXTeWNIA%3D%3D&amp;opcode=2&amp;scene=1&amp;username=@02be1c283ecec520dd13ff094c507ca1d886c4c59e0b3e2283f9b41c4a04eed8" \t "/home/gxxc/文档\x/_blank" </w:instrText>
      </w:r>
      <w:r>
        <w:rPr>
          <w:rFonts w:hint="default" w:ascii="Times New Roman" w:hAnsi="Times New Roman" w:cs="Times New Roman"/>
          <w:color w:val="auto"/>
          <w:highlight w:val="none"/>
        </w:rPr>
        <w:fldChar w:fldCharType="separate"/>
      </w:r>
      <w:r>
        <w:rPr>
          <w:rFonts w:hint="default" w:ascii="Times New Roman" w:hAnsi="Times New Roman" w:eastAsia="仿宋_GB2312" w:cs="Times New Roman"/>
          <w:color w:val="auto"/>
          <w:sz w:val="32"/>
          <w:szCs w:val="32"/>
          <w:highlight w:val="none"/>
        </w:rPr>
        <w:t>https://gl.zwfw.gxzf.gov.cn/</w:t>
      </w:r>
      <w:r>
        <w:rPr>
          <w:rFonts w:hint="default" w:ascii="Times New Roman" w:hAnsi="Times New Roman" w:eastAsia="仿宋_GB2312" w:cs="Times New Roman"/>
          <w:color w:val="auto"/>
          <w:sz w:val="32"/>
          <w:szCs w:val="32"/>
          <w:highlight w:val="none"/>
        </w:rPr>
        <w:fldChar w:fldCharType="end"/>
      </w:r>
    </w:p>
    <w:p w14:paraId="004DB62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rPr>
      </w:pPr>
      <w:r>
        <w:rPr>
          <w:rFonts w:hint="default" w:ascii="Times New Roman" w:hAnsi="Times New Roman" w:eastAsia="楷体" w:cs="Times New Roman"/>
          <w:b/>
          <w:bCs/>
          <w:color w:val="auto"/>
          <w:sz w:val="32"/>
          <w:szCs w:val="32"/>
          <w:highlight w:val="none"/>
        </w:rPr>
        <w:t>（三）广西社保办理流程</w:t>
      </w:r>
    </w:p>
    <w:p w14:paraId="40D7577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"http://rst.gxzf.gov.cn." </w:instrText>
      </w:r>
      <w:r>
        <w:rPr>
          <w:rFonts w:hint="default" w:ascii="Times New Roman" w:hAnsi="Times New Roman" w:cs="Times New Roman"/>
          <w:color w:val="auto"/>
          <w:highlight w:val="none"/>
        </w:rPr>
        <w:fldChar w:fldCharType="separate"/>
      </w:r>
      <w:r>
        <w:rPr>
          <w:rFonts w:hint="default" w:ascii="Times New Roman" w:hAnsi="Times New Roman" w:eastAsia="仿宋_GB2312" w:cs="Times New Roman"/>
          <w:color w:val="auto"/>
          <w:sz w:val="32"/>
          <w:szCs w:val="32"/>
          <w:highlight w:val="none"/>
        </w:rPr>
        <w:t>http://rst.gxzf.gov.cn</w:t>
      </w:r>
      <w:r>
        <w:rPr>
          <w:rFonts w:hint="default" w:ascii="Times New Roman" w:hAnsi="Times New Roman" w:eastAsia="仿宋_GB2312" w:cs="Times New Roman"/>
          <w:color w:val="auto"/>
          <w:sz w:val="32"/>
          <w:szCs w:val="32"/>
          <w:highlight w:val="none"/>
        </w:rPr>
        <w:fldChar w:fldCharType="end"/>
      </w:r>
    </w:p>
    <w:p w14:paraId="4FEAE457">
      <w:pPr>
        <w:spacing w:line="560" w:lineRule="exact"/>
        <w:ind w:firstLine="643" w:firstLineChars="200"/>
        <w:rPr>
          <w:rFonts w:hint="default" w:ascii="Times New Roman" w:hAnsi="Times New Roman" w:eastAsia="楷体" w:cs="Times New Roman"/>
          <w:b/>
          <w:bCs/>
          <w:color w:val="auto"/>
          <w:sz w:val="32"/>
          <w:szCs w:val="32"/>
          <w:highlight w:val="none"/>
        </w:rPr>
      </w:pPr>
      <w:r>
        <w:rPr>
          <w:rFonts w:hint="default" w:ascii="Times New Roman" w:hAnsi="Times New Roman" w:eastAsia="楷体" w:cs="Times New Roman"/>
          <w:b/>
          <w:bCs/>
          <w:color w:val="auto"/>
          <w:sz w:val="32"/>
          <w:szCs w:val="32"/>
          <w:highlight w:val="none"/>
        </w:rPr>
        <w:t>（</w:t>
      </w:r>
      <w:r>
        <w:rPr>
          <w:rFonts w:hint="eastAsia" w:ascii="Times New Roman" w:hAnsi="Times New Roman" w:eastAsia="楷体" w:cs="Times New Roman"/>
          <w:b/>
          <w:bCs/>
          <w:color w:val="auto"/>
          <w:sz w:val="32"/>
          <w:szCs w:val="32"/>
          <w:highlight w:val="none"/>
          <w:lang w:val="en-US" w:eastAsia="zh-CN"/>
        </w:rPr>
        <w:t>四</w:t>
      </w:r>
      <w:r>
        <w:rPr>
          <w:rFonts w:hint="default" w:ascii="Times New Roman" w:hAnsi="Times New Roman" w:eastAsia="楷体" w:cs="Times New Roman"/>
          <w:b/>
          <w:bCs/>
          <w:color w:val="auto"/>
          <w:sz w:val="32"/>
          <w:szCs w:val="32"/>
          <w:highlight w:val="none"/>
        </w:rPr>
        <w:t>）税收政策一键查询网址</w:t>
      </w:r>
    </w:p>
    <w:p w14:paraId="0E8CA696">
      <w:pPr>
        <w:pStyle w:val="66"/>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6"/>
          <w:kern w:val="2"/>
          <w:sz w:val="32"/>
          <w:szCs w:val="32"/>
          <w:highlight w:val="none"/>
          <w:lang w:eastAsia="zh-CN"/>
        </w:rPr>
        <w:t>https://fgk.chinatax.gov.cn/zcfgk/c100022/publist_zczy.html</w:t>
      </w:r>
    </w:p>
    <w:p w14:paraId="4D2E63B6">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rPr>
      </w:pPr>
      <w:r>
        <w:rPr>
          <w:rFonts w:hint="eastAsia" w:ascii="Times New Roman" w:hAnsi="Times New Roman" w:eastAsia="楷体" w:cs="Times New Roman"/>
          <w:b/>
          <w:bCs/>
          <w:color w:val="auto"/>
          <w:sz w:val="32"/>
          <w:szCs w:val="32"/>
          <w:highlight w:val="none"/>
          <w:lang w:eastAsia="zh-CN"/>
        </w:rPr>
        <w:t>（</w:t>
      </w:r>
      <w:r>
        <w:rPr>
          <w:rFonts w:hint="eastAsia" w:ascii="Times New Roman" w:hAnsi="Times New Roman" w:eastAsia="楷体" w:cs="Times New Roman"/>
          <w:b/>
          <w:bCs/>
          <w:color w:val="auto"/>
          <w:sz w:val="32"/>
          <w:szCs w:val="32"/>
          <w:highlight w:val="none"/>
          <w:lang w:val="en-US" w:eastAsia="zh-CN"/>
        </w:rPr>
        <w:t>五）</w:t>
      </w:r>
      <w:r>
        <w:rPr>
          <w:rFonts w:hint="default" w:ascii="Times New Roman" w:hAnsi="Times New Roman" w:eastAsia="楷体" w:cs="Times New Roman"/>
          <w:b/>
          <w:bCs/>
          <w:color w:val="auto"/>
          <w:sz w:val="32"/>
          <w:szCs w:val="32"/>
          <w:highlight w:val="none"/>
        </w:rPr>
        <w:t>用电用水用气办理流程</w:t>
      </w:r>
    </w:p>
    <w:p w14:paraId="4CA1CEC4">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rPr>
      </w:pPr>
      <w:r>
        <w:rPr>
          <w:rFonts w:hint="default" w:ascii="Times New Roman" w:hAnsi="Times New Roman" w:eastAsia="楷体" w:cs="Times New Roman"/>
          <w:b/>
          <w:bCs/>
          <w:color w:val="auto"/>
          <w:sz w:val="32"/>
          <w:szCs w:val="32"/>
          <w:highlight w:val="none"/>
        </w:rPr>
        <w:pict>
          <v:shape id="图片 5" o:spid="_x0000_s1026" o:spt="75" alt="附件1-6.桂林市水电气网联合报装“一件事”办理流程" type="#_x0000_t75" style="position:absolute;left:0pt;margin-left:168.7pt;margin-top:5.3pt;height:81.15pt;width:87.65pt;z-index:-251657216;mso-width-relative:page;mso-height-relative:page;" filled="f" o:preferrelative="f" stroked="f" coordsize="21600,21600">
            <v:path/>
            <v:fill on="f" focussize="0,0"/>
            <v:stroke on="f"/>
            <v:imagedata r:id="rId10" o:title="附件1-6.桂林市水电气网联合报装“一件事”办理流程"/>
            <o:lock v:ext="edit" aspectratio="f"/>
          </v:shape>
        </w:pict>
      </w:r>
    </w:p>
    <w:p w14:paraId="02416F18">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rPr>
      </w:pPr>
    </w:p>
    <w:p w14:paraId="492B6137">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ascii="Times New Roman" w:hAnsi="Times New Roman" w:eastAsia="黑体" w:cs="Times New Roman"/>
          <w:color w:val="auto"/>
          <w:sz w:val="32"/>
          <w:szCs w:val="32"/>
          <w:highlight w:val="none"/>
        </w:rPr>
      </w:pPr>
    </w:p>
    <w:p w14:paraId="615AE836">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七、法治环境</w:t>
      </w:r>
    </w:p>
    <w:p w14:paraId="5FE2E17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 w:cs="Times New Roman"/>
          <w:b/>
          <w:bCs/>
          <w:color w:val="auto"/>
          <w:sz w:val="32"/>
          <w:szCs w:val="32"/>
          <w:highlight w:val="none"/>
        </w:rPr>
        <w:t>（一）行政执法情况</w:t>
      </w:r>
    </w:p>
    <w:p w14:paraId="62DB6D37">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印发《桂林市包容审慎监管执法管理办法》，在执法过程中积极采用柔性执法的方式履行监管责任</w:t>
      </w:r>
      <w:r>
        <w:rPr>
          <w:rFonts w:hint="default" w:ascii="Times New Roman" w:hAnsi="Times New Roman" w:cs="Times New Roman"/>
          <w:color w:val="auto"/>
          <w:sz w:val="32"/>
          <w:szCs w:val="32"/>
          <w:highlight w:val="none"/>
          <w:lang w:eastAsia="zh-CN"/>
        </w:rPr>
        <w:t>。</w:t>
      </w:r>
    </w:p>
    <w:p w14:paraId="4ACC198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sz w:val="32"/>
          <w:szCs w:val="32"/>
          <w:highlight w:val="none"/>
        </w:rPr>
      </w:pPr>
      <w:r>
        <w:rPr>
          <w:rFonts w:hint="default" w:ascii="Times New Roman" w:hAnsi="Times New Roman" w:eastAsia="楷体" w:cs="Times New Roman"/>
          <w:b/>
          <w:bCs/>
          <w:color w:val="auto"/>
          <w:sz w:val="32"/>
          <w:szCs w:val="32"/>
          <w:highlight w:val="none"/>
        </w:rPr>
        <w:t>（二）行政监管情况</w:t>
      </w:r>
    </w:p>
    <w:p w14:paraId="5D2E3D0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持续深化跨部门</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双随机、一公开</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监管，拓宽联合监管覆盖面，动态更新</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一单两库</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，积极推动多级联动、跨部门联合抽查、</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综合一次查</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一业一查</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等监管模式。</w:t>
      </w:r>
    </w:p>
    <w:p w14:paraId="13F57E36">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八、政策环境</w:t>
      </w:r>
    </w:p>
    <w:p w14:paraId="637A2F5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b/>
          <w:bCs/>
          <w:color w:val="auto"/>
          <w:kern w:val="2"/>
          <w:sz w:val="32"/>
          <w:szCs w:val="32"/>
          <w:highlight w:val="none"/>
          <w:lang w:val="en-US" w:eastAsia="zh-CN" w:bidi="ar-SA"/>
        </w:rPr>
        <w:t>（一）</w:t>
      </w:r>
      <w:r>
        <w:rPr>
          <w:rFonts w:hint="default" w:ascii="Times New Roman" w:hAnsi="Times New Roman" w:eastAsia="仿宋_GB2312" w:cs="Times New Roman"/>
          <w:color w:val="auto"/>
          <w:sz w:val="32"/>
          <w:szCs w:val="32"/>
          <w:highlight w:val="none"/>
          <w:lang w:val="en-US" w:eastAsia="zh-CN"/>
        </w:rPr>
        <w:t>常态长效开展实体经济调研服务，依托广西惠企惠民政策兑现平台，推动惠企惠民政策免申即享、直达直享、快享快办。</w:t>
      </w:r>
    </w:p>
    <w:p w14:paraId="62D53A5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b/>
          <w:bCs/>
          <w:color w:val="auto"/>
          <w:kern w:val="2"/>
          <w:sz w:val="32"/>
          <w:szCs w:val="32"/>
          <w:highlight w:val="none"/>
          <w:lang w:val="en-US" w:eastAsia="zh-CN" w:bidi="ar-SA"/>
        </w:rPr>
        <w:t>（</w:t>
      </w:r>
      <w:r>
        <w:rPr>
          <w:rFonts w:hint="eastAsia" w:ascii="Times New Roman" w:hAnsi="Times New Roman" w:eastAsia="楷体" w:cs="Times New Roman"/>
          <w:b/>
          <w:bCs/>
          <w:color w:val="auto"/>
          <w:kern w:val="2"/>
          <w:sz w:val="32"/>
          <w:szCs w:val="32"/>
          <w:highlight w:val="none"/>
          <w:lang w:val="en-US" w:eastAsia="zh-CN" w:bidi="ar-SA"/>
        </w:rPr>
        <w:t>二</w:t>
      </w:r>
      <w:r>
        <w:rPr>
          <w:rFonts w:hint="default" w:ascii="Times New Roman" w:hAnsi="Times New Roman" w:eastAsia="楷体" w:cs="Times New Roman"/>
          <w:b/>
          <w:bCs/>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lang w:val="en-US" w:eastAsia="zh-CN"/>
        </w:rPr>
        <w:t>推广</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两个免于提交</w:t>
      </w:r>
      <w:r>
        <w:rPr>
          <w:rFonts w:hint="eastAsia" w:ascii="Times New Roman" w:hAnsi="Times New Roman" w:eastAsia="仿宋_GB2312" w:cs="Times New Roman"/>
          <w:color w:val="auto"/>
          <w:sz w:val="32"/>
          <w:szCs w:val="32"/>
          <w:highlight w:val="none"/>
          <w:lang w:val="en-US" w:eastAsia="zh-CN"/>
        </w:rPr>
        <w:t>”服务模式</w:t>
      </w:r>
      <w:r>
        <w:rPr>
          <w:rFonts w:hint="default" w:ascii="Times New Roman" w:hAnsi="Times New Roman" w:eastAsia="仿宋_GB2312" w:cs="Times New Roman"/>
          <w:color w:val="auto"/>
          <w:sz w:val="32"/>
          <w:szCs w:val="32"/>
          <w:highlight w:val="none"/>
          <w:lang w:val="en-US" w:eastAsia="zh-CN"/>
        </w:rPr>
        <w:t>，对于</w:t>
      </w:r>
      <w:r>
        <w:rPr>
          <w:rFonts w:hint="eastAsia" w:ascii="Times New Roman" w:hAnsi="Times New Roman" w:eastAsia="仿宋_GB2312" w:cs="Times New Roman"/>
          <w:color w:val="auto"/>
          <w:sz w:val="32"/>
          <w:szCs w:val="32"/>
          <w:highlight w:val="none"/>
          <w:lang w:val="en-US" w:eastAsia="zh-CN"/>
        </w:rPr>
        <w:t>可以</w:t>
      </w:r>
      <w:r>
        <w:rPr>
          <w:rFonts w:hint="default" w:ascii="Times New Roman" w:hAnsi="Times New Roman" w:eastAsia="仿宋_GB2312" w:cs="Times New Roman"/>
          <w:color w:val="auto"/>
          <w:sz w:val="32"/>
          <w:szCs w:val="32"/>
          <w:highlight w:val="none"/>
          <w:lang w:val="en-US" w:eastAsia="zh-CN"/>
        </w:rPr>
        <w:t>通过</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桂通办</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平台查询的资料，市场主体免于提供；对于可以通过自治区电子证照库获取的资料，免于提交实体证照。</w:t>
      </w:r>
    </w:p>
    <w:p w14:paraId="4B38A7D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b/>
          <w:bCs/>
          <w:color w:val="auto"/>
          <w:kern w:val="2"/>
          <w:sz w:val="32"/>
          <w:szCs w:val="32"/>
          <w:highlight w:val="none"/>
          <w:lang w:val="en-US" w:eastAsia="zh-CN" w:bidi="ar-SA"/>
        </w:rPr>
        <w:t>（</w:t>
      </w:r>
      <w:r>
        <w:rPr>
          <w:rFonts w:hint="eastAsia" w:ascii="Times New Roman" w:hAnsi="Times New Roman" w:eastAsia="楷体" w:cs="Times New Roman"/>
          <w:b/>
          <w:bCs/>
          <w:color w:val="auto"/>
          <w:kern w:val="2"/>
          <w:sz w:val="32"/>
          <w:szCs w:val="32"/>
          <w:highlight w:val="none"/>
          <w:lang w:val="en-US" w:eastAsia="zh-CN" w:bidi="ar-SA"/>
        </w:rPr>
        <w:t>三</w:t>
      </w:r>
      <w:r>
        <w:rPr>
          <w:rFonts w:hint="default" w:ascii="Times New Roman" w:hAnsi="Times New Roman" w:eastAsia="楷体" w:cs="Times New Roman"/>
          <w:b/>
          <w:bCs/>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lang w:val="en-US" w:eastAsia="zh-CN"/>
        </w:rPr>
        <w:t>实施园区内重点工业项目</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五证齐发</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改革，实现按标准地带方案供应的园区内重点工业项目建设用地规划许可证、不动产权证书等</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五证</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在项目签订土地出让合同后5个工作日内发放。推行告知承诺</w:t>
      </w:r>
      <w:r>
        <w:rPr>
          <w:rFonts w:hint="eastAsia" w:ascii="Times New Roman" w:hAnsi="Times New Roman" w:eastAsia="仿宋_GB2312" w:cs="Times New Roman"/>
          <w:color w:val="auto"/>
          <w:sz w:val="32"/>
          <w:szCs w:val="32"/>
          <w:highlight w:val="none"/>
          <w:lang w:val="en-US" w:eastAsia="zh-CN"/>
        </w:rPr>
        <w:t>制</w:t>
      </w:r>
      <w:r>
        <w:rPr>
          <w:rFonts w:hint="default" w:ascii="Times New Roman" w:hAnsi="Times New Roman" w:eastAsia="仿宋_GB2312" w:cs="Times New Roman"/>
          <w:color w:val="auto"/>
          <w:sz w:val="32"/>
          <w:szCs w:val="32"/>
          <w:highlight w:val="none"/>
          <w:lang w:val="en-US" w:eastAsia="zh-CN"/>
        </w:rPr>
        <w:t>、备案制等举措。</w:t>
      </w:r>
    </w:p>
    <w:p w14:paraId="04D43413">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b/>
          <w:bCs/>
          <w:color w:val="auto"/>
          <w:kern w:val="2"/>
          <w:sz w:val="32"/>
          <w:szCs w:val="32"/>
          <w:highlight w:val="none"/>
          <w:lang w:val="en-US" w:eastAsia="zh-CN" w:bidi="ar-SA"/>
        </w:rPr>
        <w:t>（</w:t>
      </w:r>
      <w:r>
        <w:rPr>
          <w:rFonts w:hint="eastAsia" w:ascii="Times New Roman" w:hAnsi="Times New Roman" w:eastAsia="楷体" w:cs="Times New Roman"/>
          <w:b/>
          <w:bCs/>
          <w:color w:val="auto"/>
          <w:kern w:val="2"/>
          <w:sz w:val="32"/>
          <w:szCs w:val="32"/>
          <w:highlight w:val="none"/>
          <w:lang w:val="en-US" w:eastAsia="zh-CN" w:bidi="ar-SA"/>
        </w:rPr>
        <w:t>四</w:t>
      </w:r>
      <w:r>
        <w:rPr>
          <w:rFonts w:hint="default" w:ascii="Times New Roman" w:hAnsi="Times New Roman" w:eastAsia="楷体" w:cs="Times New Roman"/>
          <w:b/>
          <w:bCs/>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lang w:val="en-US" w:eastAsia="zh-CN"/>
        </w:rPr>
        <w:t>加快新能源发展，提高清洁能源消纳。加强园区电网基础设施建设，提高企业用电电压等级，降低输配电价和电网损耗分摊。</w:t>
      </w:r>
    </w:p>
    <w:p w14:paraId="5C66EF8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 w:cs="Times New Roman"/>
          <w:b/>
          <w:bCs/>
          <w:color w:val="auto"/>
          <w:kern w:val="2"/>
          <w:sz w:val="32"/>
          <w:szCs w:val="32"/>
          <w:highlight w:val="none"/>
          <w:lang w:val="en-US" w:eastAsia="zh-CN" w:bidi="ar-SA"/>
        </w:rPr>
        <w:t>（</w:t>
      </w:r>
      <w:r>
        <w:rPr>
          <w:rFonts w:hint="eastAsia" w:ascii="Times New Roman" w:hAnsi="Times New Roman" w:eastAsia="楷体" w:cs="Times New Roman"/>
          <w:b/>
          <w:bCs/>
          <w:color w:val="auto"/>
          <w:kern w:val="2"/>
          <w:sz w:val="32"/>
          <w:szCs w:val="32"/>
          <w:highlight w:val="none"/>
          <w:lang w:val="en-US" w:eastAsia="zh-CN" w:bidi="ar-SA"/>
        </w:rPr>
        <w:t>五</w:t>
      </w:r>
      <w:r>
        <w:rPr>
          <w:rFonts w:hint="default" w:ascii="Times New Roman" w:hAnsi="Times New Roman" w:eastAsia="楷体" w:cs="Times New Roman"/>
          <w:b/>
          <w:bCs/>
          <w:color w:val="auto"/>
          <w:kern w:val="2"/>
          <w:sz w:val="32"/>
          <w:szCs w:val="32"/>
          <w:highlight w:val="none"/>
          <w:lang w:val="en-US" w:eastAsia="zh-CN" w:bidi="ar-SA"/>
        </w:rPr>
        <w:t>）</w:t>
      </w:r>
      <w:r>
        <w:rPr>
          <w:rFonts w:hint="eastAsia" w:ascii="Times New Roman" w:hAnsi="Times New Roman" w:eastAsia="仿宋_GB2312" w:cs="Times New Roman"/>
          <w:color w:val="auto"/>
          <w:sz w:val="32"/>
          <w:szCs w:val="32"/>
          <w:highlight w:val="none"/>
          <w:lang w:val="en-US" w:eastAsia="zh-CN"/>
        </w:rPr>
        <w:t>降低全社会物流成本。</w:t>
      </w:r>
      <w:r>
        <w:rPr>
          <w:rFonts w:hint="default" w:ascii="Times New Roman" w:hAnsi="Times New Roman" w:eastAsia="仿宋_GB2312" w:cs="Times New Roman"/>
          <w:color w:val="auto"/>
          <w:sz w:val="32"/>
          <w:szCs w:val="32"/>
          <w:highlight w:val="none"/>
          <w:lang w:val="en-US" w:eastAsia="zh-CN"/>
        </w:rPr>
        <w:t>启动政府定价停车场和道路停车泊位收费政策优化调整程序，降低政府定价停车场及中心区域城市道路路内停车泊位收费标准。</w:t>
      </w:r>
    </w:p>
    <w:bookmarkEnd w:id="0"/>
    <w:bookmarkEnd w:id="1"/>
    <w:p w14:paraId="3BCAE233">
      <w:pPr>
        <w:ind w:firstLine="643"/>
        <w:jc w:val="left"/>
        <w:rPr>
          <w:rFonts w:hint="default" w:ascii="Times New Roman" w:hAnsi="Times New Roman" w:eastAsia="仿宋_GB2312"/>
          <w:color w:val="auto"/>
          <w:sz w:val="32"/>
          <w:szCs w:val="32"/>
          <w:highlight w:val="none"/>
          <w:lang w:eastAsia="zh-CN"/>
        </w:rPr>
      </w:pPr>
      <w:bookmarkStart w:id="2" w:name="_GoBack"/>
    </w:p>
    <w:bookmarkEnd w:id="2"/>
    <w:p w14:paraId="764E26B6">
      <w:pPr>
        <w:ind w:firstLine="643"/>
        <w:jc w:val="left"/>
        <w:rPr>
          <w:rFonts w:ascii="Times New Roman" w:hAnsi="Times New Roman" w:eastAsia="仿宋_GB2312" w:cs="Times New Roman"/>
          <w:color w:val="auto"/>
          <w:sz w:val="32"/>
          <w:szCs w:val="32"/>
          <w:highlight w:val="none"/>
        </w:rPr>
      </w:pPr>
      <w:r>
        <w:rPr>
          <w:rFonts w:hint="default" w:ascii="Times New Roman" w:hAnsi="Times New Roman" w:eastAsia="仿宋_GB2312"/>
          <w:color w:val="auto"/>
          <w:sz w:val="32"/>
          <w:szCs w:val="32"/>
          <w:highlight w:val="none"/>
          <w:lang w:eastAsia="zh-CN"/>
        </w:rPr>
        <w:t>附：</w:t>
      </w:r>
      <w:r>
        <w:rPr>
          <w:rFonts w:hint="eastAsia" w:ascii="Times New Roman" w:hAnsi="Times New Roman"/>
          <w:color w:val="auto"/>
          <w:sz w:val="32"/>
          <w:szCs w:val="32"/>
          <w:highlight w:val="none"/>
          <w:lang w:eastAsia="zh-CN"/>
        </w:rPr>
        <w:t>桂林</w:t>
      </w:r>
      <w:r>
        <w:rPr>
          <w:rFonts w:hint="default" w:ascii="Times New Roman" w:hAnsi="Times New Roman" w:eastAsia="仿宋_GB2312" w:cs="Times New Roman"/>
          <w:color w:val="auto"/>
          <w:sz w:val="32"/>
          <w:szCs w:val="32"/>
          <w:highlight w:val="none"/>
        </w:rPr>
        <w:t>市、</w:t>
      </w:r>
      <w:r>
        <w:rPr>
          <w:rFonts w:ascii="Times New Roman" w:hAnsi="Times New Roman" w:eastAsia="仿宋_GB2312" w:cs="Times New Roman"/>
          <w:color w:val="auto"/>
          <w:sz w:val="32"/>
          <w:szCs w:val="32"/>
          <w:highlight w:val="none"/>
        </w:rPr>
        <w:t>县两级政务服务中心信息表</w:t>
      </w:r>
    </w:p>
    <w:p w14:paraId="11E239AF">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default" w:ascii="Times New Roman" w:hAnsi="Times New Roman" w:eastAsia="方正小标宋简体" w:cs="Times New Roman"/>
          <w:color w:val="auto"/>
          <w:sz w:val="44"/>
          <w:szCs w:val="48"/>
          <w:highlight w:val="none"/>
        </w:rPr>
      </w:pPr>
    </w:p>
    <w:p w14:paraId="49277997">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default" w:ascii="Times New Roman" w:hAnsi="Times New Roman" w:eastAsia="方正小标宋简体" w:cs="Times New Roman"/>
          <w:color w:val="auto"/>
          <w:sz w:val="44"/>
          <w:szCs w:val="48"/>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1D1DFB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eastAsia" w:ascii="方正小标宋_GBK" w:hAnsi="方正小标宋_GBK" w:eastAsia="方正小标宋_GBK" w:cs="方正小标宋_GBK"/>
          <w:color w:val="auto"/>
          <w:sz w:val="30"/>
          <w:szCs w:val="30"/>
          <w:highlight w:val="none"/>
          <w:lang w:eastAsia="zh-CN"/>
        </w:rPr>
      </w:pPr>
      <w:r>
        <w:rPr>
          <w:rFonts w:hint="eastAsia" w:ascii="方正小标宋_GBK" w:hAnsi="方正小标宋_GBK" w:eastAsia="方正小标宋_GBK" w:cs="方正小标宋_GBK"/>
          <w:color w:val="auto"/>
          <w:sz w:val="44"/>
          <w:szCs w:val="44"/>
          <w:highlight w:val="none"/>
          <w:lang w:eastAsia="zh-CN"/>
        </w:rPr>
        <w:t>桂林市、县两级政务服务中心信息表</w:t>
      </w:r>
    </w:p>
    <w:p w14:paraId="155E1EC3">
      <w:pPr>
        <w:rPr>
          <w:rFonts w:hint="eastAsia"/>
          <w:color w:val="auto"/>
          <w:highlight w:val="none"/>
          <w:lang w:val="en-US" w:eastAsia="zh-CN"/>
        </w:rPr>
      </w:pPr>
      <w:r>
        <w:rPr>
          <w:rFonts w:hint="eastAsia"/>
          <w:color w:val="auto"/>
          <w:highlight w:val="none"/>
          <w:lang w:val="en-US" w:eastAsia="zh-CN"/>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9"/>
        <w:gridCol w:w="4432"/>
        <w:gridCol w:w="1902"/>
      </w:tblGrid>
      <w:tr w14:paraId="06D0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039" w:type="dxa"/>
            <w:vAlign w:val="center"/>
          </w:tcPr>
          <w:p w14:paraId="781DF0BE">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auto"/>
                <w:sz w:val="28"/>
                <w:szCs w:val="28"/>
                <w:highlight w:val="none"/>
                <w:vertAlign w:val="baseline"/>
                <w:lang w:val="en"/>
              </w:rPr>
            </w:pPr>
            <w:r>
              <w:rPr>
                <w:rFonts w:hint="eastAsia" w:ascii="黑体" w:hAnsi="黑体" w:eastAsia="黑体" w:cs="黑体"/>
                <w:color w:val="auto"/>
                <w:sz w:val="28"/>
                <w:szCs w:val="28"/>
                <w:highlight w:val="none"/>
                <w:vertAlign w:val="baseline"/>
                <w:lang w:eastAsia="zh-CN"/>
              </w:rPr>
              <w:t>名　称</w:t>
            </w:r>
          </w:p>
        </w:tc>
        <w:tc>
          <w:tcPr>
            <w:tcW w:w="4432" w:type="dxa"/>
            <w:vAlign w:val="center"/>
          </w:tcPr>
          <w:p w14:paraId="2A121AF7">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auto"/>
                <w:sz w:val="28"/>
                <w:szCs w:val="28"/>
                <w:highlight w:val="none"/>
                <w:vertAlign w:val="baseline"/>
                <w:lang w:val="en"/>
              </w:rPr>
            </w:pPr>
            <w:r>
              <w:rPr>
                <w:rFonts w:hint="eastAsia" w:ascii="黑体" w:hAnsi="黑体" w:eastAsia="黑体" w:cs="黑体"/>
                <w:color w:val="auto"/>
                <w:sz w:val="28"/>
                <w:szCs w:val="28"/>
                <w:highlight w:val="none"/>
                <w:vertAlign w:val="baseline"/>
                <w:lang w:eastAsia="zh-CN"/>
              </w:rPr>
              <w:t>地　址</w:t>
            </w:r>
          </w:p>
        </w:tc>
        <w:tc>
          <w:tcPr>
            <w:tcW w:w="1902" w:type="dxa"/>
            <w:vAlign w:val="center"/>
          </w:tcPr>
          <w:p w14:paraId="18C3579B">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auto"/>
                <w:sz w:val="28"/>
                <w:szCs w:val="28"/>
                <w:highlight w:val="none"/>
                <w:vertAlign w:val="baseline"/>
                <w:lang w:val="en"/>
              </w:rPr>
            </w:pPr>
            <w:r>
              <w:rPr>
                <w:rFonts w:hint="eastAsia" w:ascii="黑体" w:hAnsi="黑体" w:eastAsia="黑体" w:cs="黑体"/>
                <w:color w:val="auto"/>
                <w:sz w:val="28"/>
                <w:szCs w:val="28"/>
                <w:highlight w:val="none"/>
                <w:vertAlign w:val="baseline"/>
                <w:lang w:eastAsia="zh-CN"/>
              </w:rPr>
              <w:t>联系电话</w:t>
            </w:r>
          </w:p>
        </w:tc>
      </w:tr>
      <w:tr w14:paraId="0CBC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vAlign w:val="center"/>
          </w:tcPr>
          <w:p w14:paraId="0A23161C">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 w:eastAsia="zh-CN"/>
              </w:rPr>
              <w:t>桂林市政务服务中心</w:t>
            </w:r>
          </w:p>
        </w:tc>
        <w:tc>
          <w:tcPr>
            <w:tcW w:w="4432" w:type="dxa"/>
            <w:vAlign w:val="center"/>
          </w:tcPr>
          <w:p w14:paraId="6A9527A3">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US" w:eastAsia="zh-CN"/>
              </w:rPr>
              <w:t>桂林市临桂区西城中路69号创业大厦西辅楼</w:t>
            </w:r>
          </w:p>
        </w:tc>
        <w:tc>
          <w:tcPr>
            <w:tcW w:w="1902" w:type="dxa"/>
            <w:vAlign w:val="center"/>
          </w:tcPr>
          <w:p w14:paraId="5FB30545">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US" w:eastAsia="zh-CN"/>
              </w:rPr>
              <w:t>0773-5813252</w:t>
            </w:r>
          </w:p>
        </w:tc>
      </w:tr>
      <w:tr w14:paraId="4629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vAlign w:val="center"/>
          </w:tcPr>
          <w:p w14:paraId="1A7F80A3">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 w:eastAsia="zh-CN"/>
              </w:rPr>
              <w:t>灵川县政务服务中心</w:t>
            </w:r>
          </w:p>
        </w:tc>
        <w:tc>
          <w:tcPr>
            <w:tcW w:w="4432" w:type="dxa"/>
            <w:vAlign w:val="center"/>
          </w:tcPr>
          <w:p w14:paraId="1C98ED37">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US" w:eastAsia="zh-CN"/>
              </w:rPr>
              <w:t>灵川县灵川镇银渠路48号</w:t>
            </w:r>
          </w:p>
        </w:tc>
        <w:tc>
          <w:tcPr>
            <w:tcW w:w="1902" w:type="dxa"/>
            <w:vAlign w:val="center"/>
          </w:tcPr>
          <w:p w14:paraId="64397AAC">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0773-6861808</w:t>
            </w:r>
          </w:p>
        </w:tc>
      </w:tr>
      <w:tr w14:paraId="5938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vAlign w:val="center"/>
          </w:tcPr>
          <w:p w14:paraId="253F7477">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 w:eastAsia="zh-CN"/>
              </w:rPr>
              <w:t>全州县政务服务中心</w:t>
            </w:r>
          </w:p>
        </w:tc>
        <w:tc>
          <w:tcPr>
            <w:tcW w:w="4432" w:type="dxa"/>
            <w:vAlign w:val="center"/>
          </w:tcPr>
          <w:p w14:paraId="6A8C6A81">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US" w:eastAsia="zh-CN"/>
              </w:rPr>
              <w:t>全州县全州镇桂北大道26号</w:t>
            </w:r>
          </w:p>
        </w:tc>
        <w:tc>
          <w:tcPr>
            <w:tcW w:w="1902" w:type="dxa"/>
            <w:vAlign w:val="center"/>
          </w:tcPr>
          <w:p w14:paraId="4E8334E5">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US" w:eastAsia="zh-CN"/>
              </w:rPr>
              <w:t>0773-4828181</w:t>
            </w:r>
          </w:p>
        </w:tc>
      </w:tr>
      <w:tr w14:paraId="2881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vAlign w:val="center"/>
          </w:tcPr>
          <w:p w14:paraId="2BBED39F">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 w:eastAsia="zh-CN"/>
              </w:rPr>
              <w:t>兴安县政务服务中心</w:t>
            </w:r>
          </w:p>
        </w:tc>
        <w:tc>
          <w:tcPr>
            <w:tcW w:w="4432" w:type="dxa"/>
            <w:vAlign w:val="center"/>
          </w:tcPr>
          <w:p w14:paraId="2603A3AB">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US" w:eastAsia="zh-CN"/>
              </w:rPr>
              <w:t>兴安县银杏路文化新城</w:t>
            </w:r>
            <w:r>
              <w:rPr>
                <w:rFonts w:hint="default" w:ascii="Times New Roman" w:hAnsi="Times New Roman" w:cs="Times New Roman"/>
                <w:color w:val="auto"/>
                <w:sz w:val="28"/>
                <w:szCs w:val="28"/>
                <w:highlight w:val="none"/>
                <w:vertAlign w:val="baseline"/>
                <w:lang w:val="en-US" w:eastAsia="zh-CN"/>
              </w:rPr>
              <w:t>六楼</w:t>
            </w:r>
          </w:p>
        </w:tc>
        <w:tc>
          <w:tcPr>
            <w:tcW w:w="1902" w:type="dxa"/>
            <w:vAlign w:val="center"/>
          </w:tcPr>
          <w:p w14:paraId="0522C363">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0773-6214168</w:t>
            </w:r>
          </w:p>
        </w:tc>
      </w:tr>
      <w:tr w14:paraId="4CB0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vAlign w:val="center"/>
          </w:tcPr>
          <w:p w14:paraId="56D8F60E">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 w:eastAsia="zh-CN"/>
              </w:rPr>
              <w:t>永福县政务服务中心</w:t>
            </w:r>
          </w:p>
        </w:tc>
        <w:tc>
          <w:tcPr>
            <w:tcW w:w="4432" w:type="dxa"/>
            <w:vAlign w:val="center"/>
          </w:tcPr>
          <w:p w14:paraId="0F858F70">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US" w:eastAsia="zh-CN"/>
              </w:rPr>
              <w:t>永福县锦江花园C区1栋1层</w:t>
            </w:r>
          </w:p>
        </w:tc>
        <w:tc>
          <w:tcPr>
            <w:tcW w:w="1902" w:type="dxa"/>
            <w:vAlign w:val="center"/>
          </w:tcPr>
          <w:p w14:paraId="1B67CAB6">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0773-8519995</w:t>
            </w:r>
          </w:p>
        </w:tc>
      </w:tr>
      <w:tr w14:paraId="4E9F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vAlign w:val="center"/>
          </w:tcPr>
          <w:p w14:paraId="7E022B28">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 w:eastAsia="zh-CN"/>
              </w:rPr>
              <w:t>阳朔县政务服务中心</w:t>
            </w:r>
          </w:p>
        </w:tc>
        <w:tc>
          <w:tcPr>
            <w:tcW w:w="4432" w:type="dxa"/>
            <w:vAlign w:val="center"/>
          </w:tcPr>
          <w:p w14:paraId="5E5A5271">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 w:eastAsia="zh-CN"/>
              </w:rPr>
              <w:t>阳朔县阳朔镇清泉路</w:t>
            </w:r>
            <w:r>
              <w:rPr>
                <w:rFonts w:hint="default" w:ascii="Times New Roman" w:hAnsi="Times New Roman" w:eastAsia="仿宋_GB2312" w:cs="Times New Roman"/>
                <w:color w:val="auto"/>
                <w:sz w:val="28"/>
                <w:szCs w:val="28"/>
                <w:highlight w:val="none"/>
                <w:vertAlign w:val="baseline"/>
                <w:lang w:val="en-US" w:eastAsia="zh-CN"/>
              </w:rPr>
              <w:t>1号</w:t>
            </w:r>
          </w:p>
        </w:tc>
        <w:tc>
          <w:tcPr>
            <w:tcW w:w="1902" w:type="dxa"/>
            <w:vAlign w:val="center"/>
          </w:tcPr>
          <w:p w14:paraId="1A704640">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0773-8823668</w:t>
            </w:r>
          </w:p>
        </w:tc>
      </w:tr>
      <w:tr w14:paraId="777D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vAlign w:val="center"/>
          </w:tcPr>
          <w:p w14:paraId="5C181530">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 w:eastAsia="zh-CN"/>
              </w:rPr>
              <w:t>灌阳县政务服务中心</w:t>
            </w:r>
          </w:p>
        </w:tc>
        <w:tc>
          <w:tcPr>
            <w:tcW w:w="4432" w:type="dxa"/>
            <w:vAlign w:val="center"/>
          </w:tcPr>
          <w:p w14:paraId="6E933BF5">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US" w:eastAsia="zh-CN"/>
              </w:rPr>
              <w:t>灌阳县</w:t>
            </w:r>
            <w:r>
              <w:rPr>
                <w:rFonts w:hint="default" w:ascii="Times New Roman" w:hAnsi="Times New Roman" w:cs="Times New Roman"/>
                <w:color w:val="auto"/>
                <w:sz w:val="28"/>
                <w:szCs w:val="28"/>
                <w:highlight w:val="none"/>
                <w:vertAlign w:val="baseline"/>
                <w:lang w:val="en-US" w:eastAsia="zh-CN"/>
              </w:rPr>
              <w:t>创业路6号</w:t>
            </w:r>
          </w:p>
        </w:tc>
        <w:tc>
          <w:tcPr>
            <w:tcW w:w="1902" w:type="dxa"/>
            <w:vAlign w:val="center"/>
          </w:tcPr>
          <w:p w14:paraId="213BF881">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0773-4256001</w:t>
            </w:r>
          </w:p>
        </w:tc>
      </w:tr>
      <w:tr w14:paraId="1458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vAlign w:val="center"/>
          </w:tcPr>
          <w:p w14:paraId="0E79E4C3">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 w:eastAsia="zh-CN"/>
              </w:rPr>
              <w:t>龙胜各族自治县</w:t>
            </w:r>
          </w:p>
          <w:p w14:paraId="1E2E9DA5">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 w:eastAsia="zh-CN"/>
              </w:rPr>
              <w:t>政务服务中心</w:t>
            </w:r>
          </w:p>
        </w:tc>
        <w:tc>
          <w:tcPr>
            <w:tcW w:w="4432" w:type="dxa"/>
            <w:vAlign w:val="center"/>
          </w:tcPr>
          <w:p w14:paraId="717DA583">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US" w:eastAsia="zh-CN"/>
              </w:rPr>
              <w:t>龙胜各族自治县体育路5号体育综合楼8层</w:t>
            </w:r>
          </w:p>
        </w:tc>
        <w:tc>
          <w:tcPr>
            <w:tcW w:w="1902" w:type="dxa"/>
            <w:vAlign w:val="center"/>
          </w:tcPr>
          <w:p w14:paraId="12401977">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0773-7510685</w:t>
            </w:r>
          </w:p>
        </w:tc>
      </w:tr>
      <w:tr w14:paraId="2FA6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vAlign w:val="center"/>
          </w:tcPr>
          <w:p w14:paraId="6878365C">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 w:eastAsia="zh-CN"/>
              </w:rPr>
              <w:t>资源县政务服务中心</w:t>
            </w:r>
          </w:p>
        </w:tc>
        <w:tc>
          <w:tcPr>
            <w:tcW w:w="4432" w:type="dxa"/>
            <w:vAlign w:val="center"/>
          </w:tcPr>
          <w:p w14:paraId="2C8B17E6">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US" w:eastAsia="zh-CN"/>
              </w:rPr>
              <w:t>资源县丹霞路资江明珠西北侧约40米</w:t>
            </w:r>
          </w:p>
        </w:tc>
        <w:tc>
          <w:tcPr>
            <w:tcW w:w="1902" w:type="dxa"/>
            <w:vAlign w:val="center"/>
          </w:tcPr>
          <w:p w14:paraId="52F191B8">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0773-4366882</w:t>
            </w:r>
          </w:p>
        </w:tc>
      </w:tr>
      <w:tr w14:paraId="7362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vAlign w:val="center"/>
          </w:tcPr>
          <w:p w14:paraId="25ACD109">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 w:eastAsia="zh-CN"/>
              </w:rPr>
              <w:t>平乐县政务服务中心</w:t>
            </w:r>
          </w:p>
        </w:tc>
        <w:tc>
          <w:tcPr>
            <w:tcW w:w="4432" w:type="dxa"/>
            <w:vAlign w:val="center"/>
          </w:tcPr>
          <w:p w14:paraId="4ACAE7E6">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 w:eastAsia="zh-CN"/>
              </w:rPr>
              <w:t>平乐县人民政府北侧约</w:t>
            </w:r>
            <w:r>
              <w:rPr>
                <w:rFonts w:hint="default" w:ascii="Times New Roman" w:hAnsi="Times New Roman" w:eastAsia="仿宋_GB2312" w:cs="Times New Roman"/>
                <w:color w:val="auto"/>
                <w:sz w:val="28"/>
                <w:szCs w:val="28"/>
                <w:highlight w:val="none"/>
                <w:vertAlign w:val="baseline"/>
                <w:lang w:val="en-US" w:eastAsia="zh-CN"/>
              </w:rPr>
              <w:t>60米</w:t>
            </w:r>
          </w:p>
        </w:tc>
        <w:tc>
          <w:tcPr>
            <w:tcW w:w="1902" w:type="dxa"/>
            <w:vAlign w:val="center"/>
          </w:tcPr>
          <w:p w14:paraId="218C1354">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0773-7890992</w:t>
            </w:r>
          </w:p>
        </w:tc>
      </w:tr>
      <w:tr w14:paraId="0021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vAlign w:val="center"/>
          </w:tcPr>
          <w:p w14:paraId="7FE1CA3F">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 w:eastAsia="zh-CN"/>
              </w:rPr>
              <w:t>荔浦市政务服务中心</w:t>
            </w:r>
          </w:p>
        </w:tc>
        <w:tc>
          <w:tcPr>
            <w:tcW w:w="4432" w:type="dxa"/>
            <w:vAlign w:val="center"/>
          </w:tcPr>
          <w:p w14:paraId="2A2311C0">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US" w:eastAsia="zh-CN"/>
              </w:rPr>
              <w:t>荔浦市荔柳路86-96号</w:t>
            </w:r>
          </w:p>
        </w:tc>
        <w:tc>
          <w:tcPr>
            <w:tcW w:w="1902" w:type="dxa"/>
            <w:vAlign w:val="center"/>
          </w:tcPr>
          <w:p w14:paraId="4753A043">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0773-7228271</w:t>
            </w:r>
          </w:p>
        </w:tc>
      </w:tr>
      <w:tr w14:paraId="00B7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vAlign w:val="center"/>
          </w:tcPr>
          <w:p w14:paraId="09E7763E">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 w:eastAsia="zh-CN"/>
              </w:rPr>
              <w:t>恭城瑶族自治县</w:t>
            </w:r>
          </w:p>
          <w:p w14:paraId="7F02FFC0">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 w:eastAsia="zh-CN"/>
              </w:rPr>
              <w:t>政务服务中心</w:t>
            </w:r>
          </w:p>
        </w:tc>
        <w:tc>
          <w:tcPr>
            <w:tcW w:w="4432" w:type="dxa"/>
            <w:vAlign w:val="center"/>
          </w:tcPr>
          <w:p w14:paraId="60A15E23">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US" w:eastAsia="zh-CN"/>
              </w:rPr>
              <w:t>恭城瑶族自治县恭城镇印山南路1号</w:t>
            </w:r>
          </w:p>
        </w:tc>
        <w:tc>
          <w:tcPr>
            <w:tcW w:w="1902" w:type="dxa"/>
            <w:vAlign w:val="center"/>
          </w:tcPr>
          <w:p w14:paraId="5411AEBF">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0773-8218324</w:t>
            </w:r>
          </w:p>
        </w:tc>
      </w:tr>
      <w:tr w14:paraId="300C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vAlign w:val="center"/>
          </w:tcPr>
          <w:p w14:paraId="1AB3981E">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 w:eastAsia="zh-CN"/>
              </w:rPr>
              <w:t>临桂区政务服务中心</w:t>
            </w:r>
          </w:p>
        </w:tc>
        <w:tc>
          <w:tcPr>
            <w:tcW w:w="4432" w:type="dxa"/>
            <w:vAlign w:val="center"/>
          </w:tcPr>
          <w:p w14:paraId="41EAA221">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US" w:eastAsia="zh-CN"/>
              </w:rPr>
              <w:t>临桂区致和路3号</w:t>
            </w:r>
          </w:p>
        </w:tc>
        <w:tc>
          <w:tcPr>
            <w:tcW w:w="1902" w:type="dxa"/>
            <w:vAlign w:val="center"/>
          </w:tcPr>
          <w:p w14:paraId="1DC33822">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0773-3200808</w:t>
            </w:r>
          </w:p>
        </w:tc>
      </w:tr>
      <w:tr w14:paraId="1360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vAlign w:val="center"/>
          </w:tcPr>
          <w:p w14:paraId="666A5715">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 w:eastAsia="zh-CN"/>
              </w:rPr>
              <w:t>象山区政务服务中心</w:t>
            </w:r>
          </w:p>
        </w:tc>
        <w:tc>
          <w:tcPr>
            <w:tcW w:w="4432" w:type="dxa"/>
            <w:vAlign w:val="center"/>
          </w:tcPr>
          <w:p w14:paraId="0E7C8EFC">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US" w:eastAsia="zh-CN"/>
              </w:rPr>
              <w:t>环城西二路金竹街2号蔚思大厦三楼</w:t>
            </w:r>
          </w:p>
        </w:tc>
        <w:tc>
          <w:tcPr>
            <w:tcW w:w="1902" w:type="dxa"/>
            <w:vAlign w:val="center"/>
          </w:tcPr>
          <w:p w14:paraId="5618A308">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0773-7593600</w:t>
            </w:r>
          </w:p>
        </w:tc>
      </w:tr>
      <w:tr w14:paraId="3886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vAlign w:val="center"/>
          </w:tcPr>
          <w:p w14:paraId="4435E24C">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 w:eastAsia="zh-CN"/>
              </w:rPr>
              <w:t>秀峰区政务服务中心</w:t>
            </w:r>
          </w:p>
        </w:tc>
        <w:tc>
          <w:tcPr>
            <w:tcW w:w="4432" w:type="dxa"/>
            <w:vAlign w:val="center"/>
          </w:tcPr>
          <w:p w14:paraId="393AC18D">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US" w:eastAsia="zh-CN"/>
              </w:rPr>
              <w:t>秀峰区中隐路31-2号孵化中心A座一楼</w:t>
            </w:r>
          </w:p>
        </w:tc>
        <w:tc>
          <w:tcPr>
            <w:tcW w:w="1902" w:type="dxa"/>
            <w:vAlign w:val="center"/>
          </w:tcPr>
          <w:p w14:paraId="3794E65A">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0773-6760603</w:t>
            </w:r>
          </w:p>
        </w:tc>
      </w:tr>
      <w:tr w14:paraId="534D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vAlign w:val="center"/>
          </w:tcPr>
          <w:p w14:paraId="66926624">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 w:eastAsia="zh-CN"/>
              </w:rPr>
              <w:t>叠彩区政务服务中心</w:t>
            </w:r>
          </w:p>
        </w:tc>
        <w:tc>
          <w:tcPr>
            <w:tcW w:w="4432" w:type="dxa"/>
            <w:vAlign w:val="center"/>
          </w:tcPr>
          <w:p w14:paraId="415E52A8">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US" w:eastAsia="zh-CN"/>
              </w:rPr>
              <w:t>叠彩区芳华路48号</w:t>
            </w:r>
            <w:r>
              <w:rPr>
                <w:rFonts w:hint="default" w:ascii="Times New Roman" w:hAnsi="Times New Roman" w:cs="Times New Roman"/>
                <w:color w:val="auto"/>
                <w:sz w:val="28"/>
                <w:szCs w:val="28"/>
                <w:highlight w:val="none"/>
                <w:vertAlign w:val="baseline"/>
                <w:lang w:val="en-US" w:eastAsia="zh-CN"/>
              </w:rPr>
              <w:t>（</w:t>
            </w:r>
            <w:r>
              <w:rPr>
                <w:rFonts w:hint="default" w:ascii="Times New Roman" w:hAnsi="Times New Roman" w:eastAsia="仿宋_GB2312" w:cs="Times New Roman"/>
                <w:color w:val="auto"/>
                <w:sz w:val="28"/>
                <w:szCs w:val="28"/>
                <w:highlight w:val="none"/>
                <w:vertAlign w:val="baseline"/>
                <w:lang w:val="en-US" w:eastAsia="zh-CN"/>
              </w:rPr>
              <w:t>叠彩D3小区东北侧</w:t>
            </w:r>
            <w:r>
              <w:rPr>
                <w:rFonts w:hint="default" w:ascii="Times New Roman" w:hAnsi="Times New Roman" w:cs="Times New Roman"/>
                <w:color w:val="auto"/>
                <w:sz w:val="28"/>
                <w:szCs w:val="28"/>
                <w:highlight w:val="none"/>
                <w:vertAlign w:val="baseline"/>
                <w:lang w:val="en-US" w:eastAsia="zh-CN"/>
              </w:rPr>
              <w:t>）</w:t>
            </w:r>
          </w:p>
        </w:tc>
        <w:tc>
          <w:tcPr>
            <w:tcW w:w="1902" w:type="dxa"/>
            <w:vAlign w:val="center"/>
          </w:tcPr>
          <w:p w14:paraId="6174A307">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0773-898</w:t>
            </w:r>
            <w:r>
              <w:rPr>
                <w:rFonts w:hint="default" w:ascii="Times New Roman" w:hAnsi="Times New Roman" w:cs="Times New Roman"/>
                <w:color w:val="auto"/>
                <w:sz w:val="28"/>
                <w:szCs w:val="28"/>
                <w:highlight w:val="none"/>
                <w:vertAlign w:val="baseline"/>
                <w:lang w:val="en-US" w:eastAsia="zh-CN"/>
              </w:rPr>
              <w:t>3334</w:t>
            </w:r>
          </w:p>
        </w:tc>
      </w:tr>
      <w:tr w14:paraId="1CFB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9" w:type="dxa"/>
            <w:vAlign w:val="center"/>
          </w:tcPr>
          <w:p w14:paraId="680065BC">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 w:eastAsia="zh-CN"/>
              </w:rPr>
              <w:t>七星区政务服务中心</w:t>
            </w:r>
          </w:p>
        </w:tc>
        <w:tc>
          <w:tcPr>
            <w:tcW w:w="4432" w:type="dxa"/>
            <w:vAlign w:val="center"/>
          </w:tcPr>
          <w:p w14:paraId="2EE45A22">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US" w:eastAsia="zh-CN"/>
              </w:rPr>
              <w:t>七星区七里店路桂林创意产业园创意大厦一楼</w:t>
            </w:r>
          </w:p>
        </w:tc>
        <w:tc>
          <w:tcPr>
            <w:tcW w:w="1902" w:type="dxa"/>
            <w:vAlign w:val="center"/>
          </w:tcPr>
          <w:p w14:paraId="352E2D7D">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0773-36762</w:t>
            </w:r>
            <w:r>
              <w:rPr>
                <w:rFonts w:hint="default" w:ascii="Times New Roman" w:hAnsi="Times New Roman" w:cs="Times New Roman"/>
                <w:color w:val="auto"/>
                <w:sz w:val="28"/>
                <w:szCs w:val="28"/>
                <w:highlight w:val="none"/>
                <w:vertAlign w:val="baseline"/>
                <w:lang w:val="en-US" w:eastAsia="zh-CN"/>
              </w:rPr>
              <w:t>83</w:t>
            </w:r>
          </w:p>
        </w:tc>
      </w:tr>
      <w:tr w14:paraId="664A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039" w:type="dxa"/>
            <w:vAlign w:val="center"/>
          </w:tcPr>
          <w:p w14:paraId="2F47A288">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 w:eastAsia="zh-CN"/>
              </w:rPr>
              <w:t>雁山区政务服务中心</w:t>
            </w:r>
          </w:p>
        </w:tc>
        <w:tc>
          <w:tcPr>
            <w:tcW w:w="4432" w:type="dxa"/>
            <w:vAlign w:val="center"/>
          </w:tcPr>
          <w:p w14:paraId="4B8F212B">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 w:eastAsia="zh-CN"/>
              </w:rPr>
            </w:pPr>
            <w:r>
              <w:rPr>
                <w:rFonts w:hint="default" w:ascii="Times New Roman" w:hAnsi="Times New Roman" w:eastAsia="仿宋_GB2312" w:cs="Times New Roman"/>
                <w:color w:val="auto"/>
                <w:sz w:val="28"/>
                <w:szCs w:val="28"/>
                <w:highlight w:val="none"/>
                <w:vertAlign w:val="baseline"/>
                <w:lang w:val="en-US" w:eastAsia="zh-CN"/>
              </w:rPr>
              <w:t>雁山区雁中路18号</w:t>
            </w:r>
          </w:p>
        </w:tc>
        <w:tc>
          <w:tcPr>
            <w:tcW w:w="1902" w:type="dxa"/>
            <w:vAlign w:val="center"/>
          </w:tcPr>
          <w:p w14:paraId="6504DC8F">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eastAsia="仿宋_GB2312" w:cs="Times New Roman"/>
                <w:color w:val="auto"/>
                <w:sz w:val="28"/>
                <w:szCs w:val="28"/>
                <w:highlight w:val="none"/>
                <w:vertAlign w:val="baseline"/>
                <w:lang w:val="en-US" w:eastAsia="zh-CN"/>
              </w:rPr>
            </w:pPr>
            <w:r>
              <w:rPr>
                <w:rFonts w:hint="default" w:ascii="Times New Roman" w:hAnsi="Times New Roman" w:eastAsia="仿宋_GB2312" w:cs="Times New Roman"/>
                <w:color w:val="auto"/>
                <w:sz w:val="28"/>
                <w:szCs w:val="28"/>
                <w:highlight w:val="none"/>
                <w:vertAlign w:val="baseline"/>
                <w:lang w:val="en-US" w:eastAsia="zh-CN"/>
              </w:rPr>
              <w:t>0773-8990691</w:t>
            </w:r>
          </w:p>
        </w:tc>
      </w:tr>
    </w:tbl>
    <w:p w14:paraId="174C2197">
      <w:pPr>
        <w:ind w:left="0" w:leftChars="0" w:firstLine="0" w:firstLineChars="0"/>
        <w:rPr>
          <w:rFonts w:hint="eastAsia"/>
          <w:color w:val="auto"/>
          <w:highlight w:val="none"/>
          <w:lang w:val="en-US" w:eastAsia="zh-CN"/>
        </w:rPr>
      </w:pPr>
    </w:p>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09F"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D7C0">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pict>
        <v:shape id="_x0000_s2053" o:spid="_x0000_s205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1195DD4E">
                <w:pPr>
                  <w:widowControl w:val="0"/>
                  <w:tabs>
                    <w:tab w:val="center" w:pos="4153"/>
                    <w:tab w:val="right" w:pos="8306"/>
                  </w:tabs>
                  <w:snapToGrid w:val="0"/>
                  <w:jc w:val="left"/>
                  <w:rPr>
                    <w:rFonts w:hint="eastAsia" w:asciiTheme="minorEastAsia" w:hAnsiTheme="minorEastAsia" w:eastAsiaTheme="minorEastAsia" w:cstheme="minorEastAsia"/>
                    <w:kern w:val="2"/>
                    <w:sz w:val="28"/>
                    <w:szCs w:val="44"/>
                    <w:lang w:val="en-US" w:eastAsia="zh-CN" w:bidi="ar-SA"/>
                  </w:rPr>
                </w:pPr>
                <w:r>
                  <w:rPr>
                    <w:rFonts w:hint="eastAsia" w:asciiTheme="minorEastAsia" w:hAnsiTheme="minorEastAsia" w:eastAsiaTheme="minorEastAsia" w:cstheme="minorEastAsia"/>
                    <w:kern w:val="2"/>
                    <w:sz w:val="28"/>
                    <w:szCs w:val="44"/>
                    <w:lang w:val="en-US" w:eastAsia="zh-CN" w:bidi="ar-SA"/>
                  </w:rPr>
                  <w:t xml:space="preserve">— </w:t>
                </w:r>
                <w:r>
                  <w:rPr>
                    <w:rFonts w:hint="eastAsia" w:asciiTheme="minorEastAsia" w:hAnsiTheme="minorEastAsia" w:eastAsiaTheme="minorEastAsia" w:cstheme="minorEastAsia"/>
                    <w:kern w:val="2"/>
                    <w:sz w:val="28"/>
                    <w:szCs w:val="44"/>
                    <w:lang w:val="en-US" w:eastAsia="zh-CN" w:bidi="ar-SA"/>
                  </w:rPr>
                  <w:fldChar w:fldCharType="begin"/>
                </w:r>
                <w:r>
                  <w:rPr>
                    <w:rFonts w:hint="eastAsia" w:asciiTheme="minorEastAsia" w:hAnsiTheme="minorEastAsia" w:eastAsiaTheme="minorEastAsia" w:cstheme="minorEastAsia"/>
                    <w:kern w:val="2"/>
                    <w:sz w:val="28"/>
                    <w:szCs w:val="44"/>
                    <w:lang w:val="en-US" w:eastAsia="zh-CN" w:bidi="ar-SA"/>
                  </w:rPr>
                  <w:instrText xml:space="preserve"> PAGE  \* MERGEFORMAT </w:instrText>
                </w:r>
                <w:r>
                  <w:rPr>
                    <w:rFonts w:hint="eastAsia" w:asciiTheme="minorEastAsia" w:hAnsiTheme="minorEastAsia" w:eastAsiaTheme="minorEastAsia" w:cstheme="minorEastAsia"/>
                    <w:kern w:val="2"/>
                    <w:sz w:val="28"/>
                    <w:szCs w:val="44"/>
                    <w:lang w:val="en-US" w:eastAsia="zh-CN" w:bidi="ar-SA"/>
                  </w:rPr>
                  <w:fldChar w:fldCharType="separate"/>
                </w:r>
                <w:r>
                  <w:rPr>
                    <w:rFonts w:hint="eastAsia" w:asciiTheme="minorEastAsia" w:hAnsiTheme="minorEastAsia" w:eastAsiaTheme="minorEastAsia" w:cstheme="minorEastAsia"/>
                    <w:kern w:val="2"/>
                    <w:sz w:val="28"/>
                    <w:szCs w:val="44"/>
                    <w:lang w:val="en-US" w:eastAsia="zh-CN" w:bidi="ar-SA"/>
                  </w:rPr>
                  <w:t>1</w:t>
                </w:r>
                <w:r>
                  <w:rPr>
                    <w:rFonts w:hint="eastAsia" w:asciiTheme="minorEastAsia" w:hAnsiTheme="minorEastAsia" w:eastAsiaTheme="minorEastAsia" w:cstheme="minorEastAsia"/>
                    <w:kern w:val="2"/>
                    <w:sz w:val="28"/>
                    <w:szCs w:val="44"/>
                    <w:lang w:val="en-US" w:eastAsia="zh-CN" w:bidi="ar-SA"/>
                  </w:rPr>
                  <w:fldChar w:fldCharType="end"/>
                </w:r>
                <w:r>
                  <w:rPr>
                    <w:rFonts w:hint="eastAsia" w:asciiTheme="minorEastAsia" w:hAnsiTheme="minorEastAsia" w:eastAsiaTheme="minorEastAsia" w:cstheme="minorEastAsia"/>
                    <w:kern w:val="2"/>
                    <w:sz w:val="28"/>
                    <w:szCs w:val="44"/>
                    <w:lang w:val="en-US" w:eastAsia="zh-CN" w:bidi="ar-SA"/>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16102">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w:pict>
        <v:shape id="文本框 333"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5BA413CD">
                <w:pPr>
                  <w:widowControl w:val="0"/>
                  <w:tabs>
                    <w:tab w:val="center" w:pos="4153"/>
                    <w:tab w:val="right" w:pos="8306"/>
                  </w:tabs>
                  <w:snapToGrid w:val="0"/>
                  <w:jc w:val="left"/>
                  <w:rPr>
                    <w:rFonts w:ascii="Times New Roman" w:hAnsi="Times New Roman" w:eastAsia="宋体" w:cs="Times New Roman"/>
                    <w:kern w:val="2"/>
                    <w:sz w:val="24"/>
                    <w:szCs w:val="40"/>
                    <w:lang w:val="en-US" w:eastAsia="zh-CN" w:bidi="ar-SA"/>
                  </w:rPr>
                </w:pPr>
                <w:r>
                  <w:rPr>
                    <w:rFonts w:ascii="Times New Roman" w:hAnsi="Times New Roman" w:eastAsia="宋体" w:cs="Times New Roman"/>
                    <w:kern w:val="2"/>
                    <w:sz w:val="24"/>
                    <w:szCs w:val="40"/>
                    <w:lang w:val="en-US" w:eastAsia="zh-CN" w:bidi="ar-SA"/>
                  </w:rPr>
                  <w:t xml:space="preserve">— </w:t>
                </w:r>
                <w:r>
                  <w:rPr>
                    <w:rFonts w:ascii="Times New Roman" w:hAnsi="Times New Roman" w:eastAsia="宋体" w:cs="Times New Roman"/>
                    <w:kern w:val="2"/>
                    <w:sz w:val="24"/>
                    <w:szCs w:val="40"/>
                    <w:lang w:val="en-US" w:eastAsia="zh-CN" w:bidi="ar-SA"/>
                  </w:rPr>
                  <w:fldChar w:fldCharType="begin"/>
                </w:r>
                <w:r>
                  <w:rPr>
                    <w:rFonts w:ascii="Times New Roman" w:hAnsi="Times New Roman" w:eastAsia="宋体" w:cs="Times New Roman"/>
                    <w:kern w:val="2"/>
                    <w:sz w:val="24"/>
                    <w:szCs w:val="40"/>
                    <w:lang w:val="en-US" w:eastAsia="zh-CN" w:bidi="ar-SA"/>
                  </w:rPr>
                  <w:instrText xml:space="preserve"> PAGE  \* MERGEFORMAT </w:instrText>
                </w:r>
                <w:r>
                  <w:rPr>
                    <w:rFonts w:ascii="Times New Roman" w:hAnsi="Times New Roman" w:eastAsia="宋体" w:cs="Times New Roman"/>
                    <w:kern w:val="2"/>
                    <w:sz w:val="24"/>
                    <w:szCs w:val="40"/>
                    <w:lang w:val="en-US" w:eastAsia="zh-CN" w:bidi="ar-SA"/>
                  </w:rPr>
                  <w:fldChar w:fldCharType="separate"/>
                </w:r>
                <w:r>
                  <w:rPr>
                    <w:rFonts w:ascii="Times New Roman" w:hAnsi="Times New Roman" w:eastAsia="宋体" w:cs="Times New Roman"/>
                    <w:kern w:val="2"/>
                    <w:sz w:val="24"/>
                    <w:szCs w:val="40"/>
                    <w:lang w:val="en-US" w:eastAsia="zh-CN" w:bidi="ar-SA"/>
                  </w:rPr>
                  <w:t>8</w:t>
                </w:r>
                <w:r>
                  <w:rPr>
                    <w:rFonts w:ascii="Times New Roman" w:hAnsi="Times New Roman" w:eastAsia="宋体" w:cs="Times New Roman"/>
                    <w:kern w:val="2"/>
                    <w:sz w:val="24"/>
                    <w:szCs w:val="40"/>
                    <w:lang w:val="en-US" w:eastAsia="zh-CN" w:bidi="ar-SA"/>
                  </w:rPr>
                  <w:fldChar w:fldCharType="end"/>
                </w:r>
                <w:r>
                  <w:rPr>
                    <w:rFonts w:ascii="Times New Roman" w:hAnsi="Times New Roman" w:eastAsia="宋体" w:cs="Times New Roman"/>
                    <w:kern w:val="2"/>
                    <w:sz w:val="24"/>
                    <w:szCs w:val="40"/>
                    <w:lang w:val="en-US" w:eastAsia="zh-CN" w:bidi="ar-SA"/>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E0B81">
    <w:r>
      <w:pict>
        <v:shape id="_x0000_s2052" o:spid="_x0000_s2052" o:spt="202" type="#_x0000_t202" style="position:absolute;left:0pt;margin-left:0pt;margin-top:0pt;height:0pt;width:0pt;mso-position-horizontal-relative:page;mso-position-vertical-relative:page;z-index:251660288;mso-width-relative:page;mso-height-relative:page;" filled="f" stroked="f" coordsize="21600,21600">
          <v:path/>
          <v:fill on="f" focussize="0,0"/>
          <v:stroke on="f" joinstyle="miter"/>
          <v:imagedata o:title=""/>
          <o:lock v:ext="edit"/>
          <v:textbox>
            <w:txbxContent>
              <w:p w14:paraId="6A584335">
                <w:r>
                  <w:t>ImpTraceLabel=PD94bWwgdmVyc2lvbj0nMS4wJyBlbmNvZGluZz0nVVRGLTgnPz48dHJhY2U+PGNvbnRlbnQ+PC9jb250ZW50PjxhY2NvdW50Pmdldnd1cXJxcm5kNHY2M2d2Z3c3NjA8L2FjY291bnQ+PG1hY2hpbmVDb2RlPlc5QU1WOUdRCjwvbWFjaGluZUNvZGU+PHRpbWU+MjAyNi0wMi0xMSAxNjo1NzowMDwvdGltZT48c3lzdGVtPk1CPHN5c3RlbT48L3RyYWNlPg==</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1EBC8">
    <w:r>
      <w:pict>
        <v:shape id="ImpTraceLabel" o:spid="_x0000_s2049" o:spt="202" type="#_x0000_t202" style="position:absolute;left:0pt;margin-left:0pt;margin-top:0pt;height:0pt;width:0pt;mso-position-horizontal-relative:page;mso-position-vertical-relative:page;z-index:251660288;mso-width-relative:page;mso-height-relative:page;" filled="f" stroked="f" coordsize="21600,21600">
          <v:path/>
          <v:fill on="f" focussize="0,0"/>
          <v:stroke on="f" joinstyle="miter"/>
          <v:imagedata o:title=""/>
          <o:lock v:ext="edit"/>
          <v:textbox>
            <w:txbxContent>
              <w:p w14:paraId="3A2D7207">
                <w:r>
                  <w:t>ImpTraceLabel=PD94bWwgdmVyc2lvbj0nMS4wJyBlbmNvZGluZz0nVVRGLTgnPz48dHJhY2U+PGNvbnRlbnQ+PC9jb250ZW50PjxhY2NvdW50Pmdldnd1cXJxcm5kNHY2M2d2Z3c3NjA8L2FjY291bnQ+PG1hY2hpbmVDb2RlPlc5QU1WOUdRCjwvbWFjaGluZUNvZGU+PHRpbWU+MjAyNi0wMi0xMSAxNjo1NzowMDwvdGltZT48c3lzdGVtPk1CPHN5c3RlbT48L3RyYWNlPg==</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B1550"/>
    <w:multiLevelType w:val="singleLevel"/>
    <w:tmpl w:val="980B155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FmZWIzNDg2MmIzZjExOTIzMmViNTBmYTMwYTk0ZWYifQ=="/>
  </w:docVars>
  <w:rsids>
    <w:rsidRoot w:val="00000000"/>
    <w:rsid w:val="073F4C8E"/>
    <w:rsid w:val="0EFAFA8B"/>
    <w:rsid w:val="433BBD29"/>
    <w:rsid w:val="4EB59F3E"/>
    <w:rsid w:val="5798A606"/>
    <w:rsid w:val="57F4E016"/>
    <w:rsid w:val="5E7FBE66"/>
    <w:rsid w:val="7DFD6CE0"/>
    <w:rsid w:val="7E7DB512"/>
    <w:rsid w:val="8FF379BC"/>
    <w:rsid w:val="B7FF007E"/>
    <w:rsid w:val="DF9BA02F"/>
    <w:rsid w:val="EF6AE827"/>
    <w:rsid w:val="FBF5AF6C"/>
    <w:rsid w:val="FFE33A8E"/>
    <w:rsid w:val="FFFD0758"/>
    <w:rsid w:val="FFFF74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640" w:lineRule="exact"/>
      <w:ind w:firstLine="0" w:firstLineChars="0"/>
      <w:jc w:val="center"/>
      <w:outlineLvl w:val="0"/>
    </w:pPr>
    <w:rPr>
      <w:rFonts w:ascii="Times New Roman" w:hAnsi="Times New Roman" w:eastAsia="方正小标宋_GBK"/>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cs="Times New Roman"/>
      <w:b/>
      <w:sz w:val="32"/>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paragraph" w:styleId="5">
    <w:name w:val="heading 4"/>
    <w:basedOn w:val="1"/>
    <w:next w:val="1"/>
    <w:unhideWhenUsed/>
    <w:qFormat/>
    <w:uiPriority w:val="0"/>
    <w:pPr>
      <w:keepNext/>
      <w:keepLines/>
      <w:spacing w:before="280" w:after="290" w:line="376" w:lineRule="auto"/>
      <w:outlineLvl w:val="3"/>
    </w:pPr>
    <w:rPr>
      <w:rFonts w:ascii="Cambria" w:hAnsi="Cambria" w:eastAsia="宋体" w:cs="Times New Roman"/>
      <w:sz w:val="28"/>
      <w:szCs w:val="28"/>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rPr>
      <w:rFonts w:ascii="Times New Roman" w:hAnsi="Times New Roman" w:eastAsia="宋体" w:cs="Times New Roman"/>
    </w:rPr>
  </w:style>
  <w:style w:type="paragraph" w:styleId="7">
    <w:name w:val="caption"/>
    <w:basedOn w:val="1"/>
    <w:next w:val="1"/>
    <w:qFormat/>
    <w:uiPriority w:val="0"/>
    <w:pPr>
      <w:widowControl w:val="0"/>
      <w:suppressLineNumbers/>
      <w:suppressAutoHyphens/>
      <w:spacing w:before="120" w:after="120"/>
      <w:jc w:val="both"/>
    </w:pPr>
    <w:rPr>
      <w:rFonts w:ascii="Calibri" w:hAnsi="Calibri" w:eastAsia="宋体" w:cs="Times New Roman"/>
      <w:i/>
      <w:iCs/>
      <w:kern w:val="2"/>
      <w:sz w:val="24"/>
      <w:szCs w:val="24"/>
      <w:lang w:val="en-US" w:eastAsia="zh-CN" w:bidi="ar-SA"/>
    </w:rPr>
  </w:style>
  <w:style w:type="paragraph" w:styleId="8">
    <w:name w:val="annotation text"/>
    <w:basedOn w:val="1"/>
    <w:qFormat/>
    <w:uiPriority w:val="0"/>
    <w:pPr>
      <w:spacing w:after="160" w:line="278" w:lineRule="auto"/>
      <w:jc w:val="left"/>
    </w:pPr>
    <w:rPr>
      <w:rFonts w:ascii="Calibri" w:hAnsi="Calibri" w:eastAsia="宋体" w:cs="Times New Roman"/>
    </w:rPr>
  </w:style>
  <w:style w:type="paragraph" w:styleId="9">
    <w:name w:val="Body Text"/>
    <w:basedOn w:val="1"/>
    <w:next w:val="10"/>
    <w:qFormat/>
    <w:uiPriority w:val="0"/>
    <w:pPr>
      <w:spacing w:line="560" w:lineRule="exact"/>
      <w:ind w:firstLine="420" w:firstLineChars="200"/>
    </w:pPr>
    <w:rPr>
      <w:rFonts w:ascii="宋体" w:hAnsi="宋体" w:eastAsia="仿宋_GB2312" w:cs="宋体"/>
      <w:sz w:val="32"/>
      <w:szCs w:val="21"/>
      <w:lang w:val="zh-CN" w:bidi="zh-CN"/>
    </w:rPr>
  </w:style>
  <w:style w:type="paragraph" w:styleId="10">
    <w:name w:val="Title"/>
    <w:basedOn w:val="1"/>
    <w:next w:val="1"/>
    <w:qFormat/>
    <w:uiPriority w:val="10"/>
    <w:pPr>
      <w:spacing w:before="240" w:after="60" w:line="586" w:lineRule="exact"/>
      <w:ind w:firstLine="420" w:firstLineChars="200"/>
      <w:jc w:val="center"/>
      <w:outlineLvl w:val="0"/>
    </w:pPr>
    <w:rPr>
      <w:rFonts w:ascii="Cambria" w:hAnsi="Cambria" w:eastAsia="仿宋_GB2312" w:cs="Times New Roman"/>
      <w:b/>
      <w:bCs/>
      <w:sz w:val="32"/>
      <w:szCs w:val="32"/>
    </w:rPr>
  </w:style>
  <w:style w:type="paragraph" w:styleId="11">
    <w:name w:val="Body Text Indent"/>
    <w:basedOn w:val="1"/>
    <w:next w:val="1"/>
    <w:qFormat/>
    <w:uiPriority w:val="0"/>
    <w:pPr>
      <w:spacing w:after="120"/>
      <w:ind w:left="420" w:leftChars="200"/>
    </w:pPr>
    <w:rPr>
      <w:rFonts w:ascii="Times New Roman" w:hAnsi="Times New Roman" w:eastAsia="宋体" w:cs="Times New Roman"/>
    </w:rPr>
  </w:style>
  <w:style w:type="paragraph" w:styleId="12">
    <w:name w:val="Plain Text"/>
    <w:basedOn w:val="1"/>
    <w:qFormat/>
    <w:uiPriority w:val="0"/>
    <w:pPr>
      <w:pBdr>
        <w:top w:val="none" w:color="auto" w:sz="0" w:space="0"/>
        <w:left w:val="none" w:color="auto" w:sz="0" w:space="0"/>
        <w:bottom w:val="none" w:color="auto" w:sz="0" w:space="0"/>
        <w:right w:val="none" w:color="auto" w:sz="0" w:space="0"/>
        <w:between w:val="none" w:color="auto" w:sz="0" w:space="0"/>
      </w:pBdr>
      <w:jc w:val="both"/>
    </w:pPr>
    <w:rPr>
      <w:rFonts w:ascii="宋体" w:hAnsi="Courier New"/>
      <w:lang w:val="en-US" w:eastAsia="zh-CN"/>
    </w:rPr>
  </w:style>
  <w:style w:type="paragraph" w:styleId="13">
    <w:name w:val="Body Text Indent 2"/>
    <w:next w:val="14"/>
    <w:qFormat/>
    <w:uiPriority w:val="0"/>
    <w:pPr>
      <w:widowControl w:val="0"/>
      <w:ind w:firstLine="630"/>
      <w:jc w:val="both"/>
    </w:pPr>
    <w:rPr>
      <w:rFonts w:ascii="Calibri" w:hAnsi="Calibri" w:eastAsia="仿宋_GB2312" w:cs="Times New Roman"/>
      <w:b/>
      <w:kern w:val="2"/>
      <w:sz w:val="32"/>
      <w:szCs w:val="32"/>
      <w:lang w:val="en-US" w:eastAsia="zh-CN" w:bidi="ar-SA"/>
    </w:rPr>
  </w:style>
  <w:style w:type="paragraph" w:styleId="14">
    <w:name w:val="Body Text Indent 3"/>
    <w:qFormat/>
    <w:uiPriority w:val="0"/>
    <w:pPr>
      <w:widowControl w:val="0"/>
      <w:ind w:left="200" w:leftChars="200"/>
      <w:jc w:val="both"/>
    </w:pPr>
    <w:rPr>
      <w:rFonts w:ascii="Calibri" w:hAnsi="Calibri" w:eastAsia="仿宋_GB2312" w:cs="Times New Roman"/>
      <w:kern w:val="2"/>
      <w:sz w:val="16"/>
      <w:szCs w:val="16"/>
      <w:lang w:val="en-US" w:eastAsia="zh-CN" w:bidi="ar-SA"/>
    </w:rPr>
  </w:style>
  <w:style w:type="paragraph" w:styleId="15">
    <w:name w:val="footer"/>
    <w:basedOn w:val="1"/>
    <w:link w:val="54"/>
    <w:qFormat/>
    <w:uiPriority w:val="0"/>
    <w:pPr>
      <w:tabs>
        <w:tab w:val="center" w:pos="4153"/>
        <w:tab w:val="right" w:pos="8306"/>
      </w:tabs>
      <w:snapToGrid w:val="0"/>
      <w:spacing w:line="586" w:lineRule="exact"/>
      <w:ind w:firstLine="420" w:firstLineChars="200"/>
      <w:jc w:val="left"/>
    </w:pPr>
    <w:rPr>
      <w:rFonts w:ascii="Times New Roman" w:hAnsi="Times New Roman" w:eastAsia="仿宋_GB2312" w:cs="Times New Roman"/>
      <w:sz w:val="18"/>
    </w:rPr>
  </w:style>
  <w:style w:type="paragraph" w:styleId="16">
    <w:name w:val="header"/>
    <w:basedOn w:val="1"/>
    <w:link w:val="5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420" w:firstLineChars="200"/>
      <w:jc w:val="both"/>
      <w:outlineLvl w:val="9"/>
    </w:pPr>
    <w:rPr>
      <w:rFonts w:ascii="Times New Roman" w:hAnsi="Times New Roman" w:eastAsia="仿宋_GB2312" w:cs="Times New Roman"/>
      <w:sz w:val="18"/>
    </w:rPr>
  </w:style>
  <w:style w:type="paragraph" w:styleId="17">
    <w:name w:val="toc 1"/>
    <w:basedOn w:val="1"/>
    <w:next w:val="1"/>
    <w:qFormat/>
    <w:uiPriority w:val="0"/>
    <w:pPr>
      <w:spacing w:line="586" w:lineRule="exact"/>
      <w:ind w:firstLine="420" w:firstLineChars="200"/>
    </w:pPr>
    <w:rPr>
      <w:rFonts w:ascii="Times New Roman" w:hAnsi="Times New Roman" w:eastAsia="仿宋_GB2312" w:cs="Times New Roman"/>
      <w:sz w:val="32"/>
    </w:rPr>
  </w:style>
  <w:style w:type="paragraph" w:styleId="18">
    <w:name w:val="footnote text"/>
    <w:basedOn w:val="1"/>
    <w:qFormat/>
    <w:uiPriority w:val="0"/>
    <w:pPr>
      <w:snapToGrid w:val="0"/>
      <w:spacing w:after="160" w:line="278" w:lineRule="auto"/>
      <w:jc w:val="left"/>
    </w:pPr>
    <w:rPr>
      <w:rFonts w:ascii="Calibri" w:hAnsi="Calibri" w:eastAsia="宋体" w:cs="Times New Roman"/>
      <w:sz w:val="18"/>
    </w:rPr>
  </w:style>
  <w:style w:type="paragraph" w:styleId="19">
    <w:name w:val="index 9"/>
    <w:basedOn w:val="1"/>
    <w:next w:val="1"/>
    <w:qFormat/>
    <w:uiPriority w:val="0"/>
    <w:pPr>
      <w:spacing w:before="100" w:beforeAutospacing="1" w:after="100" w:afterAutospacing="1"/>
      <w:ind w:left="3360"/>
    </w:pPr>
    <w:rPr>
      <w:rFonts w:ascii="Calibri" w:hAnsi="Calibri" w:eastAsia="宋体" w:cs="Times New Roman"/>
    </w:rPr>
  </w:style>
  <w:style w:type="paragraph" w:styleId="20">
    <w:name w:val="toc 2"/>
    <w:basedOn w:val="1"/>
    <w:next w:val="1"/>
    <w:semiHidden/>
    <w:qFormat/>
    <w:uiPriority w:val="39"/>
    <w:pPr>
      <w:spacing w:after="160" w:line="278" w:lineRule="auto"/>
      <w:ind w:left="420" w:leftChars="200" w:firstLine="420" w:firstLineChars="200"/>
    </w:pPr>
    <w:rPr>
      <w:rFonts w:ascii="Calibri" w:hAnsi="Calibri" w:eastAsia="宋体" w:cs="Times New Roman"/>
      <w:sz w:val="32"/>
    </w:rPr>
  </w:style>
  <w:style w:type="paragraph" w:styleId="21">
    <w:name w:val="HTML Preformatted"/>
    <w:basedOn w:val="1"/>
    <w:link w:val="3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22">
    <w:name w:val="Normal (Web)"/>
    <w:basedOn w:val="1"/>
    <w:qFormat/>
    <w:uiPriority w:val="0"/>
    <w:pPr>
      <w:spacing w:before="100" w:beforeAutospacing="1" w:after="100" w:afterAutospacing="1"/>
      <w:jc w:val="left"/>
    </w:pPr>
    <w:rPr>
      <w:rFonts w:ascii="Times New Roman" w:hAnsi="Times New Roman" w:eastAsia="宋体" w:cs="Times New Roman"/>
      <w:kern w:val="0"/>
      <w:sz w:val="24"/>
    </w:rPr>
  </w:style>
  <w:style w:type="paragraph" w:styleId="23">
    <w:name w:val="Body Text First Indent"/>
    <w:basedOn w:val="9"/>
    <w:next w:val="12"/>
    <w:qFormat/>
    <w:uiPriority w:val="0"/>
    <w:pPr>
      <w:spacing w:after="120" w:line="276" w:lineRule="auto"/>
      <w:ind w:firstLine="420" w:firstLineChars="100"/>
    </w:pPr>
    <w:rPr>
      <w:rFonts w:ascii="Calibri" w:hAnsi="Calibri" w:eastAsia="宋体" w:cs="Times New Roman"/>
      <w:sz w:val="21"/>
      <w:szCs w:val="22"/>
      <w:lang w:val="en-US" w:bidi="ar-SA"/>
    </w:rPr>
  </w:style>
  <w:style w:type="paragraph" w:styleId="24">
    <w:name w:val="Body Text First Indent 2"/>
    <w:basedOn w:val="11"/>
    <w:next w:val="1"/>
    <w:qFormat/>
    <w:uiPriority w:val="0"/>
    <w:pPr>
      <w:spacing w:after="0"/>
      <w:ind w:left="0" w:firstLine="420"/>
    </w:pPr>
    <w:rPr>
      <w:rFonts w:eastAsia="方正仿宋简体"/>
      <w:sz w:val="33"/>
    </w:rPr>
  </w:style>
  <w:style w:type="table" w:styleId="2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rFonts w:ascii="Times New Roman" w:hAnsi="Times New Roman" w:eastAsia="宋体" w:cs="Times New Roman"/>
      <w:b/>
    </w:rPr>
  </w:style>
  <w:style w:type="character" w:styleId="29">
    <w:name w:val="FollowedHyperlink"/>
    <w:basedOn w:val="27"/>
    <w:unhideWhenUsed/>
    <w:qFormat/>
    <w:uiPriority w:val="99"/>
    <w:rPr>
      <w:rFonts w:ascii="Calibri" w:hAnsi="Calibri" w:eastAsia="宋体" w:cs="Times New Roman"/>
      <w:color w:val="800080"/>
      <w:u w:val="single"/>
    </w:rPr>
  </w:style>
  <w:style w:type="character" w:styleId="30">
    <w:name w:val="Emphasis"/>
    <w:basedOn w:val="27"/>
    <w:qFormat/>
    <w:uiPriority w:val="0"/>
    <w:rPr>
      <w:rFonts w:ascii="Times New Roman" w:hAnsi="Times New Roman" w:eastAsia="宋体" w:cs="Times New Roman"/>
      <w:i/>
      <w:iCs/>
    </w:rPr>
  </w:style>
  <w:style w:type="character" w:styleId="31">
    <w:name w:val="Hyperlink"/>
    <w:basedOn w:val="27"/>
    <w:qFormat/>
    <w:uiPriority w:val="0"/>
    <w:rPr>
      <w:rFonts w:ascii="Calibri" w:hAnsi="Calibri" w:eastAsia="宋体" w:cs="Times New Roman"/>
      <w:color w:val="0000FF"/>
      <w:u w:val="none"/>
    </w:rPr>
  </w:style>
  <w:style w:type="character" w:styleId="32">
    <w:name w:val="annotation reference"/>
    <w:basedOn w:val="27"/>
    <w:qFormat/>
    <w:uiPriority w:val="0"/>
    <w:rPr>
      <w:rFonts w:ascii="Times New Roman" w:hAnsi="Times New Roman" w:eastAsia="宋体" w:cs="Times New Roman"/>
      <w:sz w:val="21"/>
      <w:szCs w:val="21"/>
    </w:rPr>
  </w:style>
  <w:style w:type="character" w:styleId="33">
    <w:name w:val="footnote reference"/>
    <w:basedOn w:val="27"/>
    <w:qFormat/>
    <w:uiPriority w:val="0"/>
    <w:rPr>
      <w:rFonts w:ascii="Times New Roman" w:hAnsi="Times New Roman" w:eastAsia="宋体" w:cs="Times New Roman"/>
      <w:vertAlign w:val="superscript"/>
    </w:rPr>
  </w:style>
  <w:style w:type="character" w:customStyle="1" w:styleId="34">
    <w:name w:val="font61"/>
    <w:basedOn w:val="27"/>
    <w:qFormat/>
    <w:uiPriority w:val="0"/>
    <w:rPr>
      <w:rFonts w:hint="default" w:ascii="Times New Roman" w:hAnsi="Times New Roman" w:eastAsia="宋体" w:cs="Times New Roman"/>
      <w:b/>
      <w:bCs/>
      <w:color w:val="auto"/>
      <w:sz w:val="22"/>
      <w:szCs w:val="22"/>
      <w:u w:val="none"/>
    </w:rPr>
  </w:style>
  <w:style w:type="character" w:customStyle="1" w:styleId="35">
    <w:name w:val="NormalCharacter"/>
    <w:semiHidden/>
    <w:qFormat/>
    <w:uiPriority w:val="0"/>
    <w:rPr>
      <w:rFonts w:ascii="Calibri" w:hAnsi="Calibri" w:eastAsia="宋体" w:cs="Times New Roman"/>
    </w:rPr>
  </w:style>
  <w:style w:type="character" w:customStyle="1" w:styleId="36">
    <w:name w:val="font11"/>
    <w:basedOn w:val="27"/>
    <w:qFormat/>
    <w:uiPriority w:val="0"/>
    <w:rPr>
      <w:rFonts w:hint="eastAsia" w:ascii="仿宋_GB2312" w:hAnsi="Times New Roman" w:eastAsia="仿宋_GB2312" w:cs="仿宋_GB2312"/>
      <w:color w:val="000000"/>
      <w:sz w:val="18"/>
      <w:szCs w:val="18"/>
      <w:u w:val="none"/>
    </w:rPr>
  </w:style>
  <w:style w:type="character" w:customStyle="1" w:styleId="37">
    <w:name w:val="font41"/>
    <w:basedOn w:val="27"/>
    <w:qFormat/>
    <w:uiPriority w:val="0"/>
    <w:rPr>
      <w:rFonts w:hint="default" w:ascii="Microsoft YaHei UI" w:hAnsi="Microsoft YaHei UI" w:eastAsia="Microsoft YaHei UI" w:cs="Microsoft YaHei UI"/>
      <w:color w:val="000000"/>
      <w:sz w:val="28"/>
      <w:szCs w:val="28"/>
      <w:u w:val="none"/>
    </w:rPr>
  </w:style>
  <w:style w:type="character" w:customStyle="1" w:styleId="38">
    <w:name w:val="HTML 预设格式 字符"/>
    <w:basedOn w:val="27"/>
    <w:link w:val="21"/>
    <w:qFormat/>
    <w:uiPriority w:val="0"/>
    <w:rPr>
      <w:rFonts w:hint="eastAsia" w:ascii="宋体" w:hAnsi="宋体" w:eastAsia="宋体" w:cs="Times New Roman"/>
      <w:kern w:val="0"/>
      <w:sz w:val="24"/>
    </w:rPr>
  </w:style>
  <w:style w:type="character" w:customStyle="1" w:styleId="39">
    <w:name w:val="fontstyle01"/>
    <w:qFormat/>
    <w:uiPriority w:val="0"/>
    <w:rPr>
      <w:rFonts w:ascii="仿宋_GB2312" w:hAnsi="Times New Roman" w:eastAsia="仿宋_GB2312" w:cs="仿宋_GB2312"/>
      <w:color w:val="000000"/>
      <w:sz w:val="32"/>
      <w:szCs w:val="32"/>
    </w:rPr>
  </w:style>
  <w:style w:type="character" w:customStyle="1" w:styleId="40">
    <w:name w:val="font71"/>
    <w:basedOn w:val="27"/>
    <w:qFormat/>
    <w:uiPriority w:val="0"/>
    <w:rPr>
      <w:rFonts w:hint="default" w:ascii="方正仿宋_GB18030" w:hAnsi="方正仿宋_GB18030" w:eastAsia="方正仿宋_GB18030" w:cs="方正仿宋_GB18030"/>
      <w:b/>
      <w:color w:val="000000"/>
      <w:sz w:val="28"/>
      <w:szCs w:val="28"/>
      <w:u w:val="none"/>
    </w:rPr>
  </w:style>
  <w:style w:type="character" w:customStyle="1" w:styleId="41">
    <w:name w:val="font51"/>
    <w:basedOn w:val="27"/>
    <w:qFormat/>
    <w:uiPriority w:val="0"/>
    <w:rPr>
      <w:rFonts w:hint="eastAsia" w:ascii="宋体" w:hAnsi="宋体" w:eastAsia="宋体" w:cs="宋体"/>
      <w:color w:val="000000"/>
      <w:sz w:val="20"/>
      <w:szCs w:val="20"/>
      <w:u w:val="none"/>
    </w:rPr>
  </w:style>
  <w:style w:type="character" w:customStyle="1" w:styleId="42">
    <w:name w:val="font101"/>
    <w:basedOn w:val="27"/>
    <w:qFormat/>
    <w:uiPriority w:val="0"/>
    <w:rPr>
      <w:rFonts w:hint="eastAsia" w:ascii="仿宋_GB2312" w:hAnsi="Times New Roman" w:eastAsia="仿宋_GB2312" w:cs="仿宋_GB2312"/>
      <w:color w:val="000000"/>
      <w:sz w:val="20"/>
      <w:szCs w:val="20"/>
      <w:u w:val="none"/>
    </w:rPr>
  </w:style>
  <w:style w:type="character" w:customStyle="1" w:styleId="43">
    <w:name w:val="font112"/>
    <w:basedOn w:val="27"/>
    <w:qFormat/>
    <w:uiPriority w:val="0"/>
    <w:rPr>
      <w:rFonts w:ascii="Microsoft YaHei UI" w:hAnsi="Microsoft YaHei UI" w:eastAsia="Microsoft YaHei UI" w:cs="Microsoft YaHei UI"/>
      <w:color w:val="000000"/>
      <w:sz w:val="20"/>
      <w:szCs w:val="20"/>
      <w:u w:val="none"/>
    </w:rPr>
  </w:style>
  <w:style w:type="character" w:customStyle="1" w:styleId="44">
    <w:name w:val="页脚 字符"/>
    <w:basedOn w:val="27"/>
    <w:qFormat/>
    <w:uiPriority w:val="0"/>
    <w:rPr>
      <w:rFonts w:ascii="Times New Roman" w:hAnsi="Times New Roman" w:eastAsia="仿宋_GB2312" w:cs="Times New Roman"/>
      <w:sz w:val="18"/>
    </w:rPr>
  </w:style>
  <w:style w:type="character" w:customStyle="1" w:styleId="45">
    <w:name w:val="font121"/>
    <w:qFormat/>
    <w:uiPriority w:val="0"/>
    <w:rPr>
      <w:rFonts w:hint="eastAsia" w:ascii="宋体" w:hAnsi="宋体" w:eastAsia="宋体" w:cs="宋体"/>
      <w:color w:val="000000"/>
      <w:sz w:val="22"/>
      <w:szCs w:val="22"/>
      <w:u w:val="none"/>
    </w:rPr>
  </w:style>
  <w:style w:type="character" w:customStyle="1" w:styleId="46">
    <w:name w:val="cf01"/>
    <w:basedOn w:val="27"/>
    <w:qFormat/>
    <w:uiPriority w:val="0"/>
    <w:rPr>
      <w:rFonts w:hint="eastAsia" w:ascii="Microsoft YaHei UI" w:hAnsi="Microsoft YaHei UI" w:eastAsia="Microsoft YaHei UI" w:cs="Times New Roman"/>
      <w:sz w:val="18"/>
      <w:szCs w:val="18"/>
    </w:rPr>
  </w:style>
  <w:style w:type="character" w:customStyle="1" w:styleId="47">
    <w:name w:val="font21"/>
    <w:basedOn w:val="27"/>
    <w:qFormat/>
    <w:uiPriority w:val="0"/>
    <w:rPr>
      <w:rFonts w:hint="default" w:ascii="方正仿宋_GB18030" w:hAnsi="方正仿宋_GB18030" w:eastAsia="方正仿宋_GB18030" w:cs="方正仿宋_GB18030"/>
      <w:color w:val="000000"/>
      <w:sz w:val="28"/>
      <w:szCs w:val="28"/>
      <w:u w:val="none"/>
    </w:rPr>
  </w:style>
  <w:style w:type="character" w:customStyle="1" w:styleId="48">
    <w:name w:val="font81"/>
    <w:basedOn w:val="27"/>
    <w:qFormat/>
    <w:uiPriority w:val="0"/>
    <w:rPr>
      <w:rFonts w:ascii="Microsoft YaHei UI" w:hAnsi="Microsoft YaHei UI" w:eastAsia="Microsoft YaHei UI" w:cs="Microsoft YaHei UI"/>
      <w:b/>
      <w:color w:val="000000"/>
      <w:sz w:val="28"/>
      <w:szCs w:val="28"/>
      <w:u w:val="none"/>
    </w:rPr>
  </w:style>
  <w:style w:type="character" w:customStyle="1" w:styleId="49">
    <w:name w:val="页眉 字符"/>
    <w:basedOn w:val="27"/>
    <w:qFormat/>
    <w:uiPriority w:val="0"/>
    <w:rPr>
      <w:rFonts w:ascii="Times New Roman" w:hAnsi="Times New Roman" w:eastAsia="仿宋_GB2312" w:cs="Times New Roman"/>
      <w:sz w:val="18"/>
    </w:rPr>
  </w:style>
  <w:style w:type="character" w:customStyle="1" w:styleId="50">
    <w:name w:val="6正文-仿宋三号 Char"/>
    <w:link w:val="51"/>
    <w:qFormat/>
    <w:uiPriority w:val="0"/>
    <w:rPr>
      <w:rFonts w:hint="eastAsia" w:ascii="Times New Roman" w:hAnsi="Times New Roman" w:eastAsia="仿宋_GB2312" w:cs="仿宋"/>
      <w:color w:val="000000"/>
      <w:sz w:val="32"/>
      <w:szCs w:val="32"/>
    </w:rPr>
  </w:style>
  <w:style w:type="paragraph" w:customStyle="1" w:styleId="51">
    <w:name w:val="6正文-仿宋三号"/>
    <w:basedOn w:val="1"/>
    <w:link w:val="50"/>
    <w:qFormat/>
    <w:uiPriority w:val="0"/>
    <w:pPr>
      <w:adjustRightInd w:val="0"/>
      <w:snapToGrid w:val="0"/>
      <w:spacing w:after="160" w:line="586" w:lineRule="exact"/>
      <w:ind w:firstLine="640" w:firstLineChars="200"/>
    </w:pPr>
    <w:rPr>
      <w:rFonts w:hint="eastAsia" w:ascii="Times New Roman" w:hAnsi="Times New Roman" w:eastAsia="仿宋_GB2312" w:cs="仿宋"/>
      <w:color w:val="000000"/>
      <w:sz w:val="32"/>
      <w:szCs w:val="32"/>
    </w:rPr>
  </w:style>
  <w:style w:type="character" w:customStyle="1" w:styleId="52">
    <w:name w:val="font91"/>
    <w:basedOn w:val="27"/>
    <w:qFormat/>
    <w:uiPriority w:val="0"/>
    <w:rPr>
      <w:rFonts w:hint="eastAsia" w:ascii="宋体" w:hAnsi="宋体" w:eastAsia="宋体" w:cs="宋体"/>
      <w:b/>
      <w:bCs/>
      <w:color w:val="000000"/>
      <w:sz w:val="22"/>
      <w:szCs w:val="22"/>
      <w:u w:val="none"/>
    </w:rPr>
  </w:style>
  <w:style w:type="character" w:customStyle="1" w:styleId="53">
    <w:name w:val="页眉 Char"/>
    <w:basedOn w:val="27"/>
    <w:link w:val="16"/>
    <w:qFormat/>
    <w:uiPriority w:val="0"/>
    <w:rPr>
      <w:rFonts w:ascii="Calibri" w:hAnsi="Calibri" w:eastAsia="宋体" w:cs="Times New Roman"/>
      <w:kern w:val="2"/>
      <w:sz w:val="18"/>
      <w:szCs w:val="18"/>
      <w:lang w:val="en-US" w:eastAsia="zh-CN" w:bidi="ar-SA"/>
    </w:rPr>
  </w:style>
  <w:style w:type="character" w:customStyle="1" w:styleId="54">
    <w:name w:val="页脚 Char"/>
    <w:basedOn w:val="27"/>
    <w:link w:val="15"/>
    <w:qFormat/>
    <w:uiPriority w:val="99"/>
    <w:rPr>
      <w:rFonts w:ascii="Calibri" w:hAnsi="Calibri" w:eastAsia="宋体" w:cs="Times New Roman"/>
      <w:kern w:val="2"/>
      <w:sz w:val="18"/>
      <w:szCs w:val="18"/>
      <w:lang w:val="en-US" w:eastAsia="zh-CN" w:bidi="ar-SA"/>
    </w:rPr>
  </w:style>
  <w:style w:type="paragraph" w:customStyle="1" w:styleId="55">
    <w:name w:val="TableOfAuthoring"/>
    <w:basedOn w:val="1"/>
    <w:next w:val="1"/>
    <w:semiHidden/>
    <w:qFormat/>
    <w:uiPriority w:val="0"/>
    <w:pPr>
      <w:spacing w:after="160" w:line="278" w:lineRule="auto"/>
      <w:ind w:left="200" w:leftChars="200"/>
      <w:textAlignment w:val="baseline"/>
    </w:pPr>
    <w:rPr>
      <w:rFonts w:ascii="Calibri" w:hAnsi="Calibri" w:eastAsia="宋体" w:cs="Times New Roman"/>
    </w:rPr>
  </w:style>
  <w:style w:type="paragraph" w:customStyle="1" w:styleId="56">
    <w:name w:val="正文 首行缩进:  2 字符"/>
    <w:basedOn w:val="1"/>
    <w:qFormat/>
    <w:uiPriority w:val="0"/>
    <w:pPr>
      <w:spacing w:after="160"/>
      <w:ind w:firstLine="200" w:firstLineChars="200"/>
    </w:pPr>
    <w:rPr>
      <w:rFonts w:ascii="Calibri" w:hAnsi="Calibri" w:eastAsia="宋体" w:cs="宋体"/>
      <w:sz w:val="24"/>
      <w:szCs w:val="20"/>
    </w:rPr>
  </w:style>
  <w:style w:type="paragraph" w:customStyle="1" w:styleId="57">
    <w:name w:val="Body Text Indent1"/>
    <w:basedOn w:val="1"/>
    <w:next w:val="58"/>
    <w:qFormat/>
    <w:uiPriority w:val="0"/>
    <w:pPr>
      <w:spacing w:after="160" w:line="278" w:lineRule="auto"/>
      <w:ind w:left="420" w:leftChars="200"/>
    </w:pPr>
    <w:rPr>
      <w:rFonts w:ascii="Times New Roman" w:hAnsi="Times New Roman" w:eastAsia="宋体" w:cs="Times New Roman"/>
    </w:rPr>
  </w:style>
  <w:style w:type="paragraph" w:customStyle="1" w:styleId="58">
    <w:name w:val="Body Text First Indent 21"/>
    <w:basedOn w:val="57"/>
    <w:next w:val="1"/>
    <w:qFormat/>
    <w:uiPriority w:val="0"/>
    <w:pPr>
      <w:ind w:firstLine="420" w:firstLineChars="200"/>
    </w:pPr>
  </w:style>
  <w:style w:type="paragraph" w:customStyle="1" w:styleId="59">
    <w:name w:val="Default"/>
    <w:basedOn w:val="60"/>
    <w:next w:val="19"/>
    <w:qFormat/>
    <w:uiPriority w:val="0"/>
    <w:pPr>
      <w:autoSpaceDE w:val="0"/>
      <w:autoSpaceDN w:val="0"/>
      <w:adjustRightInd w:val="0"/>
      <w:jc w:val="left"/>
    </w:pPr>
    <w:rPr>
      <w:rFonts w:ascii="楷体_GB2312" w:hAnsi="宋体" w:eastAsia="楷体_GB2312"/>
      <w:color w:val="000000"/>
      <w:kern w:val="0"/>
      <w:sz w:val="24"/>
    </w:rPr>
  </w:style>
  <w:style w:type="paragraph" w:customStyle="1" w:styleId="60">
    <w:name w:val="纯文本1"/>
    <w:basedOn w:val="1"/>
    <w:qFormat/>
    <w:uiPriority w:val="0"/>
    <w:pPr>
      <w:textAlignment w:val="baseline"/>
    </w:pPr>
    <w:rPr>
      <w:rFonts w:ascii="宋体" w:hAnsi="Courier New" w:eastAsia="宋体" w:cs="Times New Roman"/>
    </w:rPr>
  </w:style>
  <w:style w:type="paragraph" w:customStyle="1" w:styleId="61">
    <w:name w:val="UserStyle_0"/>
    <w:basedOn w:val="1"/>
    <w:qFormat/>
    <w:uiPriority w:val="99"/>
    <w:pPr>
      <w:spacing w:after="160" w:line="278" w:lineRule="auto"/>
      <w:jc w:val="left"/>
      <w:textAlignment w:val="baseline"/>
    </w:pPr>
    <w:rPr>
      <w:rFonts w:ascii="楷体_GB2312" w:hAnsi="宋体" w:eastAsia="楷体_GB2312" w:cs="Times New Roman"/>
      <w:color w:val="000000"/>
      <w:kern w:val="0"/>
      <w:sz w:val="24"/>
    </w:rPr>
  </w:style>
  <w:style w:type="paragraph" w:customStyle="1" w:styleId="62">
    <w:name w:val="正文-公1"/>
    <w:basedOn w:val="1"/>
    <w:qFormat/>
    <w:uiPriority w:val="0"/>
    <w:pPr>
      <w:ind w:firstLine="200" w:firstLineChars="200"/>
      <w:jc w:val="left"/>
    </w:pPr>
    <w:rPr>
      <w:rFonts w:ascii="Calibri" w:hAnsi="Calibri" w:eastAsia="仿宋_GB2312" w:cs="Times New Roman"/>
    </w:rPr>
  </w:style>
  <w:style w:type="paragraph" w:customStyle="1" w:styleId="63">
    <w:name w:val="Revision"/>
    <w:unhideWhenUsed/>
    <w:qFormat/>
    <w:uiPriority w:val="99"/>
    <w:rPr>
      <w:rFonts w:ascii="Calibri" w:hAnsi="Calibri" w:eastAsia="宋体" w:cs="Times New Roman"/>
      <w:kern w:val="2"/>
      <w:sz w:val="21"/>
      <w:szCs w:val="24"/>
      <w:lang w:val="en-US" w:eastAsia="zh-CN" w:bidi="ar-SA"/>
    </w:rPr>
  </w:style>
  <w:style w:type="paragraph" w:customStyle="1" w:styleId="64">
    <w:name w:val="NormalIndent"/>
    <w:basedOn w:val="1"/>
    <w:qFormat/>
    <w:uiPriority w:val="0"/>
    <w:pPr>
      <w:snapToGrid w:val="0"/>
      <w:spacing w:after="160" w:line="300" w:lineRule="auto"/>
      <w:ind w:firstLine="556"/>
      <w:textAlignment w:val="baseline"/>
    </w:pPr>
    <w:rPr>
      <w:rFonts w:ascii="仿宋_GB2312" w:hAnsi="宋体" w:eastAsia="仿宋_GB2312" w:cs="宋体"/>
      <w:kern w:val="0"/>
    </w:rPr>
  </w:style>
  <w:style w:type="paragraph" w:customStyle="1" w:styleId="65">
    <w:name w:val="修订1"/>
    <w:unhideWhenUsed/>
    <w:qFormat/>
    <w:uiPriority w:val="99"/>
    <w:rPr>
      <w:rFonts w:ascii="Calibri" w:hAnsi="Calibri" w:eastAsia="宋体" w:cs="Times New Roman"/>
      <w:kern w:val="2"/>
      <w:sz w:val="21"/>
      <w:szCs w:val="24"/>
      <w:lang w:val="en-US" w:eastAsia="zh-CN" w:bidi="ar-SA"/>
    </w:rPr>
  </w:style>
  <w:style w:type="paragraph" w:customStyle="1" w:styleId="66">
    <w:name w:val="样式1"/>
    <w:qFormat/>
    <w:uiPriority w:val="0"/>
    <w:pPr>
      <w:spacing w:after="200"/>
    </w:pPr>
    <w:rPr>
      <w:rFonts w:ascii="Calibri" w:hAnsi="Calibri" w:eastAsia="宋体" w:cs="Times New Roman"/>
      <w:sz w:val="24"/>
      <w:szCs w:val="24"/>
      <w:lang w:val="en-US" w:eastAsia="en-US" w:bidi="ar-SA"/>
    </w:rPr>
  </w:style>
  <w:style w:type="paragraph" w:customStyle="1" w:styleId="67">
    <w:name w:val="BodyText"/>
    <w:basedOn w:val="1"/>
    <w:next w:val="10"/>
    <w:qFormat/>
    <w:uiPriority w:val="0"/>
    <w:pPr>
      <w:spacing w:after="120" w:line="278" w:lineRule="auto"/>
      <w:ind w:firstLine="420" w:firstLineChars="200"/>
      <w:textAlignment w:val="baseline"/>
    </w:pPr>
    <w:rPr>
      <w:rFonts w:ascii="Calibri" w:hAnsi="Calibri" w:eastAsia="宋体" w:cs="Times New Roman"/>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53"/>
    <customShpInfo spid="_x0000_s2049"/>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51489</Words>
  <Characters>59285</Characters>
  <Lines>1</Lines>
  <Paragraphs>1</Paragraphs>
  <TotalTime>3</TotalTime>
  <ScaleCrop>false</ScaleCrop>
  <LinksUpToDate>false</LinksUpToDate>
  <CharactersWithSpaces>59344</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2025-08-25T03:21:00Z</dcterms:created>
  <dc:creator>StacieChan</dc:creator>
  <cp:lastModifiedBy>阳文琦</cp:lastModifiedBy>
  <dcterms:modified xsi:type="dcterms:W3CDTF">2026-02-12T09:36:52Z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E4C31804D3154E49A4C79FA26BC5E2D3_13</vt:lpwstr>
  </property>
  <property fmtid="{D5CDD505-2E9C-101B-9397-08002B2CF9AE}" pid="3" name="KSOProductBuildVer">
    <vt:lpwstr>2052-12.1.2.24722</vt:lpwstr>
  </property>
  <property fmtid="{D5CDD505-2E9C-101B-9397-08002B2CF9AE}" pid="4" name="KSOTemplateDocerSaveRecord">
    <vt:lpwstr>eyJoZGlkIjoiNWM0ZmQwOWI1NzkyY2JlODc5N2I2Y2RhNGE3N2FlODAiLCJ1c2VySWQiOiI1ODEwMDM3MTIifQ==</vt:lpwstr>
  </property>
</Properties>
</file>